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43672" w14:textId="180D5E68" w:rsidR="006974DE" w:rsidRDefault="006974DE" w:rsidP="006974DE">
      <w:pPr>
        <w:pStyle w:val="Header"/>
        <w:tabs>
          <w:tab w:val="right" w:pos="9356"/>
          <w:tab w:val="right" w:pos="10206"/>
        </w:tabs>
        <w:rPr>
          <w:rFonts w:cs="Arial"/>
          <w:i/>
          <w:sz w:val="24"/>
        </w:rPr>
      </w:pPr>
      <w:bookmarkStart w:id="0" w:name="_Toc491868096"/>
      <w:r>
        <w:rPr>
          <w:rFonts w:cs="Arial"/>
          <w:sz w:val="24"/>
        </w:rPr>
        <w:t>TSG-RAN Working Group 4 (Radio) meeting #99-E</w:t>
      </w:r>
      <w:r>
        <w:rPr>
          <w:rFonts w:cs="Arial"/>
          <w:i/>
          <w:sz w:val="24"/>
        </w:rPr>
        <w:tab/>
      </w:r>
      <w:r>
        <w:rPr>
          <w:rFonts w:cs="Arial"/>
          <w:iCs/>
          <w:sz w:val="24"/>
        </w:rPr>
        <w:t>R4-</w:t>
      </w:r>
      <w:r w:rsidR="00397466">
        <w:rPr>
          <w:rFonts w:cs="Arial"/>
          <w:iCs/>
          <w:sz w:val="24"/>
        </w:rPr>
        <w:t>2110120</w:t>
      </w:r>
    </w:p>
    <w:p w14:paraId="7DF9719A" w14:textId="77777777" w:rsidR="006974DE" w:rsidRDefault="006974DE" w:rsidP="006974DE">
      <w:pPr>
        <w:pStyle w:val="Header"/>
        <w:tabs>
          <w:tab w:val="right" w:pos="10206"/>
        </w:tabs>
        <w:spacing w:after="120"/>
        <w:rPr>
          <w:rFonts w:cs="Arial"/>
          <w:sz w:val="24"/>
        </w:rPr>
      </w:pPr>
      <w:r>
        <w:rPr>
          <w:rFonts w:cs="Arial"/>
          <w:sz w:val="24"/>
        </w:rPr>
        <w:t>Electronic Meeting, 19</w:t>
      </w:r>
      <w:r w:rsidRPr="002267F9">
        <w:rPr>
          <w:rFonts w:cs="Arial"/>
          <w:sz w:val="24"/>
          <w:vertAlign w:val="superscript"/>
        </w:rPr>
        <w:t>th</w:t>
      </w:r>
      <w:r>
        <w:rPr>
          <w:rFonts w:cs="Arial"/>
          <w:sz w:val="24"/>
          <w:vertAlign w:val="superscript"/>
        </w:rPr>
        <w:t xml:space="preserve"> </w:t>
      </w:r>
      <w:r>
        <w:rPr>
          <w:rFonts w:cs="Arial"/>
          <w:sz w:val="24"/>
        </w:rPr>
        <w:t>– 27</w:t>
      </w:r>
      <w:r w:rsidRPr="00CB7263">
        <w:rPr>
          <w:rFonts w:cs="Arial"/>
          <w:sz w:val="24"/>
          <w:vertAlign w:val="superscript"/>
        </w:rPr>
        <w:t>th</w:t>
      </w:r>
      <w:r>
        <w:rPr>
          <w:rFonts w:cs="Arial"/>
          <w:sz w:val="24"/>
        </w:rPr>
        <w:t xml:space="preserve"> May 2021</w:t>
      </w:r>
    </w:p>
    <w:p w14:paraId="5BE65FC9" w14:textId="77777777" w:rsidR="003B61A8" w:rsidRPr="001537AC"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FAB67D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7666D" w:rsidRPr="00E7666D">
        <w:rPr>
          <w:rFonts w:ascii="Arial" w:hAnsi="Arial" w:cs="Arial"/>
          <w:bCs/>
        </w:rPr>
        <w:t>Further elaboration on</w:t>
      </w:r>
      <w:r w:rsidR="00E7666D">
        <w:rPr>
          <w:rFonts w:ascii="Arial" w:hAnsi="Arial" w:cs="Arial"/>
          <w:b/>
        </w:rPr>
        <w:t xml:space="preserve"> </w:t>
      </w:r>
      <w:r w:rsidR="007546BF">
        <w:rPr>
          <w:rFonts w:ascii="Arial" w:hAnsi="Arial" w:cs="Arial"/>
        </w:rPr>
        <w:t xml:space="preserve">reference model </w:t>
      </w:r>
      <w:r w:rsidR="00E7666D">
        <w:rPr>
          <w:rFonts w:ascii="Arial" w:hAnsi="Arial" w:cs="Arial"/>
        </w:rPr>
        <w:t xml:space="preserve">and requirement/testing responsibility aspects </w:t>
      </w:r>
      <w:r w:rsidR="007546BF">
        <w:rPr>
          <w:rFonts w:ascii="Arial" w:hAnsi="Arial" w:cs="Arial"/>
        </w:rPr>
        <w:t>for NTN</w:t>
      </w:r>
    </w:p>
    <w:p w14:paraId="72798C4E" w14:textId="27B73A16"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790124">
        <w:rPr>
          <w:rFonts w:ascii="Arial" w:hAnsi="Arial" w:cs="Arial"/>
          <w:bCs/>
          <w:lang w:val="en-US"/>
        </w:rPr>
        <w:t>9.12.1.2</w:t>
      </w:r>
    </w:p>
    <w:p w14:paraId="3C088A4A" w14:textId="0CC8B99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A6B74F8" w14:textId="276FACED" w:rsidR="006F7035" w:rsidRPr="00126654" w:rsidRDefault="00C67AD3" w:rsidP="00DF1161">
      <w:pPr>
        <w:shd w:val="clear" w:color="auto" w:fill="FFFFFF"/>
        <w:rPr>
          <w:sz w:val="22"/>
          <w:szCs w:val="22"/>
          <w:lang w:eastAsia="en-CA"/>
        </w:rPr>
      </w:pPr>
      <w:r>
        <w:rPr>
          <w:sz w:val="22"/>
          <w:szCs w:val="22"/>
          <w:lang w:eastAsia="en-CA"/>
        </w:rPr>
        <w:t>In [</w:t>
      </w:r>
      <w:r w:rsidR="00EE6614">
        <w:rPr>
          <w:sz w:val="22"/>
          <w:szCs w:val="22"/>
          <w:lang w:eastAsia="en-CA"/>
        </w:rPr>
        <w:t>1</w:t>
      </w:r>
      <w:r w:rsidR="006A2B0E">
        <w:rPr>
          <w:sz w:val="22"/>
          <w:szCs w:val="22"/>
          <w:lang w:eastAsia="en-CA"/>
        </w:rPr>
        <w:t>&amp;2</w:t>
      </w:r>
      <w:r>
        <w:rPr>
          <w:sz w:val="22"/>
          <w:szCs w:val="22"/>
          <w:lang w:eastAsia="en-CA"/>
        </w:rPr>
        <w:t>]</w:t>
      </w:r>
      <w:r w:rsidR="00C65DD2" w:rsidRPr="00126654">
        <w:rPr>
          <w:sz w:val="22"/>
          <w:szCs w:val="22"/>
          <w:lang w:eastAsia="en-CA"/>
        </w:rPr>
        <w:t xml:space="preserve">, </w:t>
      </w:r>
      <w:r w:rsidR="006A2B0E">
        <w:rPr>
          <w:sz w:val="22"/>
          <w:szCs w:val="22"/>
          <w:lang w:eastAsia="en-CA"/>
        </w:rPr>
        <w:t xml:space="preserve">the discussion around </w:t>
      </w:r>
      <w:r w:rsidR="00A63DA7">
        <w:rPr>
          <w:sz w:val="22"/>
          <w:szCs w:val="22"/>
          <w:lang w:eastAsia="en-CA"/>
        </w:rPr>
        <w:t xml:space="preserve">reference points and reference model for NTN </w:t>
      </w:r>
      <w:r w:rsidR="009C1EC6">
        <w:rPr>
          <w:sz w:val="22"/>
          <w:szCs w:val="22"/>
          <w:lang w:eastAsia="en-CA"/>
        </w:rPr>
        <w:t xml:space="preserve">was </w:t>
      </w:r>
      <w:r w:rsidR="006A2B0E">
        <w:rPr>
          <w:sz w:val="22"/>
          <w:szCs w:val="22"/>
          <w:lang w:eastAsia="en-CA"/>
        </w:rPr>
        <w:t>discussed</w:t>
      </w:r>
      <w:r w:rsidR="00484487">
        <w:rPr>
          <w:sz w:val="22"/>
          <w:szCs w:val="22"/>
          <w:lang w:eastAsia="en-CA"/>
        </w:rPr>
        <w:t xml:space="preserve">. As a clear definition of reference points and reference </w:t>
      </w:r>
      <w:r w:rsidR="00EE52F5">
        <w:rPr>
          <w:sz w:val="22"/>
          <w:szCs w:val="22"/>
          <w:lang w:eastAsia="en-CA"/>
        </w:rPr>
        <w:t xml:space="preserve">models is essential for </w:t>
      </w:r>
      <w:r w:rsidR="00614DCA">
        <w:rPr>
          <w:sz w:val="22"/>
          <w:szCs w:val="22"/>
          <w:lang w:eastAsia="en-CA"/>
        </w:rPr>
        <w:t>not only compatibility studies but also definition of the requirements</w:t>
      </w:r>
      <w:r w:rsidR="00EE6614">
        <w:rPr>
          <w:sz w:val="22"/>
          <w:szCs w:val="22"/>
          <w:lang w:eastAsia="en-CA"/>
        </w:rPr>
        <w:t xml:space="preserve"> and testing aspects</w:t>
      </w:r>
      <w:r w:rsidR="00614DCA">
        <w:rPr>
          <w:sz w:val="22"/>
          <w:szCs w:val="22"/>
          <w:lang w:eastAsia="en-CA"/>
        </w:rPr>
        <w:t xml:space="preserve">, </w:t>
      </w:r>
      <w:r w:rsidR="009C16A1">
        <w:rPr>
          <w:sz w:val="22"/>
          <w:szCs w:val="22"/>
          <w:lang w:eastAsia="en-CA"/>
        </w:rPr>
        <w:t>this paper</w:t>
      </w:r>
      <w:r w:rsidR="00010222">
        <w:rPr>
          <w:sz w:val="22"/>
          <w:szCs w:val="22"/>
          <w:lang w:eastAsia="en-CA"/>
        </w:rPr>
        <w:t xml:space="preserve"> further elaborate </w:t>
      </w:r>
      <w:r w:rsidR="00202D26">
        <w:rPr>
          <w:sz w:val="22"/>
          <w:szCs w:val="22"/>
          <w:lang w:eastAsia="en-CA"/>
        </w:rPr>
        <w:t xml:space="preserve">the discussions on </w:t>
      </w:r>
      <w:r w:rsidR="00BB7E44">
        <w:rPr>
          <w:sz w:val="22"/>
          <w:szCs w:val="22"/>
          <w:lang w:eastAsia="en-CA"/>
        </w:rPr>
        <w:t>t</w:t>
      </w:r>
      <w:r w:rsidR="00C65DD2" w:rsidRPr="00126654">
        <w:rPr>
          <w:sz w:val="22"/>
          <w:szCs w:val="22"/>
          <w:lang w:eastAsia="en-CA"/>
        </w:rPr>
        <w:t xml:space="preserve">he </w:t>
      </w:r>
      <w:r w:rsidR="00EE6614">
        <w:rPr>
          <w:sz w:val="22"/>
          <w:szCs w:val="22"/>
          <w:lang w:eastAsia="en-CA"/>
        </w:rPr>
        <w:t>reference model and</w:t>
      </w:r>
      <w:r w:rsidR="00BB7E44">
        <w:rPr>
          <w:sz w:val="22"/>
          <w:szCs w:val="22"/>
          <w:lang w:eastAsia="en-CA"/>
        </w:rPr>
        <w:t xml:space="preserve"> reference points </w:t>
      </w:r>
      <w:r w:rsidR="00C65DD2" w:rsidRPr="00126654">
        <w:rPr>
          <w:sz w:val="22"/>
          <w:szCs w:val="22"/>
          <w:lang w:eastAsia="en-CA"/>
        </w:rPr>
        <w:t xml:space="preserve">and consider </w:t>
      </w:r>
      <w:r w:rsidR="00DC6DAB" w:rsidRPr="00126654">
        <w:rPr>
          <w:sz w:val="22"/>
          <w:szCs w:val="22"/>
          <w:lang w:eastAsia="en-CA"/>
        </w:rPr>
        <w:t xml:space="preserve">applicability of possible RF requirements </w:t>
      </w:r>
      <w:r w:rsidR="00FA6847">
        <w:rPr>
          <w:sz w:val="22"/>
          <w:szCs w:val="22"/>
          <w:lang w:eastAsia="en-CA"/>
        </w:rPr>
        <w:t xml:space="preserve">for either handling </w:t>
      </w:r>
      <w:r w:rsidR="00290AD1">
        <w:rPr>
          <w:sz w:val="22"/>
          <w:szCs w:val="22"/>
          <w:lang w:eastAsia="en-CA"/>
        </w:rPr>
        <w:t>“G</w:t>
      </w:r>
      <w:r w:rsidR="002D1B0A">
        <w:rPr>
          <w:sz w:val="22"/>
          <w:szCs w:val="22"/>
          <w:lang w:eastAsia="en-CA"/>
        </w:rPr>
        <w:t>ateway</w:t>
      </w:r>
      <w:r w:rsidR="00290AD1">
        <w:rPr>
          <w:sz w:val="22"/>
          <w:szCs w:val="22"/>
          <w:lang w:eastAsia="en-CA"/>
        </w:rPr>
        <w:t xml:space="preserve"> </w:t>
      </w:r>
      <w:r w:rsidR="002D1B0A">
        <w:rPr>
          <w:sz w:val="22"/>
          <w:szCs w:val="22"/>
          <w:lang w:eastAsia="en-CA"/>
        </w:rPr>
        <w:t>+</w:t>
      </w:r>
      <w:r w:rsidR="00290AD1">
        <w:rPr>
          <w:sz w:val="22"/>
          <w:szCs w:val="22"/>
          <w:lang w:eastAsia="en-CA"/>
        </w:rPr>
        <w:t xml:space="preserve"> S</w:t>
      </w:r>
      <w:r w:rsidR="002D1B0A">
        <w:rPr>
          <w:sz w:val="22"/>
          <w:szCs w:val="22"/>
          <w:lang w:eastAsia="en-CA"/>
        </w:rPr>
        <w:t>atellite</w:t>
      </w:r>
      <w:r w:rsidR="00290AD1">
        <w:rPr>
          <w:sz w:val="22"/>
          <w:szCs w:val="22"/>
          <w:lang w:eastAsia="en-CA"/>
        </w:rPr>
        <w:t>”</w:t>
      </w:r>
      <w:r w:rsidR="002D1B0A">
        <w:rPr>
          <w:sz w:val="22"/>
          <w:szCs w:val="22"/>
          <w:lang w:eastAsia="en-CA"/>
        </w:rPr>
        <w:t xml:space="preserve"> as a repeater or alternatively as a new node-B</w:t>
      </w:r>
      <w:r w:rsidR="003C4971">
        <w:rPr>
          <w:sz w:val="22"/>
          <w:szCs w:val="22"/>
          <w:lang w:eastAsia="en-CA"/>
        </w:rPr>
        <w:t xml:space="preserve"> considering requirements and also responsibility of fulfilment of requirements. In addition</w:t>
      </w:r>
      <w:r w:rsidR="006A4DE9">
        <w:rPr>
          <w:sz w:val="22"/>
          <w:szCs w:val="22"/>
          <w:lang w:eastAsia="en-CA"/>
        </w:rPr>
        <w:t xml:space="preserve">, based on different options of reference models for NTN system, a discussion around </w:t>
      </w:r>
      <w:r w:rsidR="000C0E75">
        <w:rPr>
          <w:sz w:val="22"/>
          <w:szCs w:val="22"/>
          <w:lang w:eastAsia="en-CA"/>
        </w:rPr>
        <w:t xml:space="preserve">needed </w:t>
      </w:r>
      <w:r w:rsidR="006A4DE9">
        <w:rPr>
          <w:sz w:val="22"/>
          <w:szCs w:val="22"/>
          <w:lang w:eastAsia="en-CA"/>
        </w:rPr>
        <w:t xml:space="preserve">requirements and </w:t>
      </w:r>
      <w:r w:rsidR="000C0E75">
        <w:rPr>
          <w:sz w:val="22"/>
          <w:szCs w:val="22"/>
          <w:lang w:eastAsia="en-CA"/>
        </w:rPr>
        <w:t>testing aspects are further discussed.</w:t>
      </w:r>
    </w:p>
    <w:p w14:paraId="52829FFE" w14:textId="2B2CC2CB" w:rsidR="003B61A8" w:rsidRPr="00126654" w:rsidRDefault="000C0E75" w:rsidP="003B61A8">
      <w:pPr>
        <w:pBdr>
          <w:bottom w:val="single" w:sz="4" w:space="1" w:color="auto"/>
        </w:pBdr>
        <w:rPr>
          <w:sz w:val="22"/>
          <w:szCs w:val="22"/>
          <w:lang w:eastAsia="en-CA"/>
        </w:rPr>
      </w:pPr>
      <w:r>
        <w:rPr>
          <w:sz w:val="22"/>
          <w:szCs w:val="22"/>
          <w:lang w:eastAsia="en-CA"/>
        </w:rPr>
        <w:t>As stated in [2],</w:t>
      </w:r>
      <w:r w:rsidR="006F7035" w:rsidRPr="00126654">
        <w:rPr>
          <w:sz w:val="22"/>
          <w:szCs w:val="22"/>
          <w:lang w:eastAsia="en-CA"/>
        </w:rPr>
        <w:t xml:space="preserve"> there will be timing and doppler aspects of NTN </w:t>
      </w:r>
      <w:r w:rsidR="00506691" w:rsidRPr="00126654">
        <w:rPr>
          <w:sz w:val="22"/>
          <w:szCs w:val="22"/>
          <w:lang w:eastAsia="en-CA"/>
        </w:rPr>
        <w:t xml:space="preserve">would impact RRM and </w:t>
      </w:r>
      <w:r w:rsidR="00EE6614">
        <w:rPr>
          <w:sz w:val="22"/>
          <w:szCs w:val="22"/>
          <w:lang w:eastAsia="en-CA"/>
        </w:rPr>
        <w:t xml:space="preserve">pends the RAN1 decision on reference points and not discussed further in this paper. In addition, </w:t>
      </w:r>
      <w:r w:rsidR="00281653">
        <w:rPr>
          <w:sz w:val="22"/>
          <w:szCs w:val="22"/>
          <w:lang w:eastAsia="en-CA"/>
        </w:rPr>
        <w:t>possibl</w:t>
      </w:r>
      <w:r w:rsidR="00EE6614">
        <w:rPr>
          <w:sz w:val="22"/>
          <w:szCs w:val="22"/>
          <w:lang w:eastAsia="en-CA"/>
        </w:rPr>
        <w:t>e impact around</w:t>
      </w:r>
      <w:r w:rsidR="00281653">
        <w:rPr>
          <w:sz w:val="22"/>
          <w:szCs w:val="22"/>
          <w:lang w:eastAsia="en-CA"/>
        </w:rPr>
        <w:t xml:space="preserve"> </w:t>
      </w:r>
      <w:r w:rsidR="00506691" w:rsidRPr="00126654">
        <w:rPr>
          <w:sz w:val="22"/>
          <w:szCs w:val="22"/>
          <w:lang w:eastAsia="en-CA"/>
        </w:rPr>
        <w:t xml:space="preserve">receiver demodulation performance </w:t>
      </w:r>
      <w:r w:rsidR="00C04A1B" w:rsidRPr="00126654">
        <w:rPr>
          <w:sz w:val="22"/>
          <w:szCs w:val="22"/>
          <w:lang w:eastAsia="en-CA"/>
        </w:rPr>
        <w:t xml:space="preserve">requirements </w:t>
      </w:r>
      <w:r w:rsidR="00EE6614">
        <w:rPr>
          <w:sz w:val="22"/>
          <w:szCs w:val="22"/>
          <w:lang w:eastAsia="en-CA"/>
        </w:rPr>
        <w:t>will be discussed later</w:t>
      </w:r>
      <w:r w:rsidR="0017317D">
        <w:rPr>
          <w:sz w:val="22"/>
          <w:szCs w:val="22"/>
          <w:lang w:eastAsia="en-CA"/>
        </w:rPr>
        <w:t xml:space="preserve"> since</w:t>
      </w:r>
      <w:r w:rsidR="00EE6614">
        <w:rPr>
          <w:sz w:val="22"/>
          <w:szCs w:val="22"/>
          <w:lang w:eastAsia="en-CA"/>
        </w:rPr>
        <w:t xml:space="preserve"> depending on the choice of reference model and reference points are also influencing the requirements and consequently</w:t>
      </w:r>
      <w:r w:rsidR="00281653">
        <w:rPr>
          <w:sz w:val="22"/>
          <w:szCs w:val="22"/>
          <w:lang w:eastAsia="en-CA"/>
        </w:rPr>
        <w:t xml:space="preserve"> </w:t>
      </w:r>
      <w:r w:rsidR="00F04275">
        <w:rPr>
          <w:sz w:val="22"/>
          <w:szCs w:val="22"/>
          <w:lang w:eastAsia="en-CA"/>
        </w:rPr>
        <w:t>the</w:t>
      </w:r>
      <w:r w:rsidR="00102AFA" w:rsidRPr="00126654">
        <w:rPr>
          <w:sz w:val="22"/>
          <w:szCs w:val="22"/>
          <w:lang w:eastAsia="en-CA"/>
        </w:rPr>
        <w:t xml:space="preserve"> intention with this paper is to focus on the RF </w:t>
      </w:r>
      <w:r w:rsidR="00B027DB" w:rsidRPr="00126654">
        <w:rPr>
          <w:sz w:val="22"/>
          <w:szCs w:val="22"/>
          <w:lang w:eastAsia="en-CA"/>
        </w:rPr>
        <w:t>aspects.</w:t>
      </w:r>
    </w:p>
    <w:p w14:paraId="5C769E58" w14:textId="53E134F1" w:rsidR="006C5F54" w:rsidRDefault="00EE6614" w:rsidP="003B61A8">
      <w:pPr>
        <w:pBdr>
          <w:bottom w:val="single" w:sz="4" w:space="1" w:color="auto"/>
        </w:pBdr>
        <w:rPr>
          <w:sz w:val="22"/>
          <w:szCs w:val="22"/>
          <w:lang w:eastAsia="en-CA"/>
        </w:rPr>
      </w:pPr>
      <w:r>
        <w:rPr>
          <w:sz w:val="22"/>
          <w:szCs w:val="22"/>
          <w:lang w:eastAsia="en-CA"/>
        </w:rPr>
        <w:t xml:space="preserve">As stated earlier, before any </w:t>
      </w:r>
      <w:r w:rsidR="006C5F54" w:rsidRPr="00126654">
        <w:rPr>
          <w:sz w:val="22"/>
          <w:szCs w:val="22"/>
          <w:lang w:eastAsia="en-CA"/>
        </w:rPr>
        <w:t xml:space="preserve">detailed discussions </w:t>
      </w:r>
      <w:r>
        <w:rPr>
          <w:sz w:val="22"/>
          <w:szCs w:val="22"/>
          <w:lang w:eastAsia="en-CA"/>
        </w:rPr>
        <w:t>around</w:t>
      </w:r>
      <w:r w:rsidR="00906D7A">
        <w:rPr>
          <w:sz w:val="22"/>
          <w:szCs w:val="22"/>
          <w:lang w:eastAsia="en-CA"/>
        </w:rPr>
        <w:t xml:space="preserve"> </w:t>
      </w:r>
      <w:r>
        <w:rPr>
          <w:sz w:val="22"/>
          <w:szCs w:val="22"/>
          <w:lang w:eastAsia="en-CA"/>
        </w:rPr>
        <w:t xml:space="preserve">RF </w:t>
      </w:r>
      <w:r w:rsidR="00906D7A">
        <w:rPr>
          <w:sz w:val="22"/>
          <w:szCs w:val="22"/>
          <w:lang w:eastAsia="en-CA"/>
        </w:rPr>
        <w:t>requirements</w:t>
      </w:r>
      <w:r w:rsidR="006C5F54" w:rsidRPr="00126654">
        <w:rPr>
          <w:sz w:val="22"/>
          <w:szCs w:val="22"/>
          <w:lang w:eastAsia="en-CA"/>
        </w:rPr>
        <w:t>, it is essential that RAN4 conclude on a reference model</w:t>
      </w:r>
      <w:r w:rsidR="001A72F6">
        <w:rPr>
          <w:sz w:val="22"/>
          <w:szCs w:val="22"/>
          <w:lang w:eastAsia="en-CA"/>
        </w:rPr>
        <w:t xml:space="preserve">, </w:t>
      </w:r>
      <w:r w:rsidR="00906D7A">
        <w:rPr>
          <w:sz w:val="22"/>
          <w:szCs w:val="22"/>
          <w:lang w:eastAsia="en-CA"/>
        </w:rPr>
        <w:t xml:space="preserve">reference point </w:t>
      </w:r>
      <w:r w:rsidR="001A72F6">
        <w:rPr>
          <w:sz w:val="22"/>
          <w:szCs w:val="22"/>
          <w:lang w:eastAsia="en-CA"/>
        </w:rPr>
        <w:t xml:space="preserve">and testing aspects including responsibility and </w:t>
      </w:r>
      <w:r w:rsidR="008A6254">
        <w:rPr>
          <w:sz w:val="22"/>
          <w:szCs w:val="22"/>
          <w:lang w:eastAsia="en-CA"/>
        </w:rPr>
        <w:t xml:space="preserve">feasibility </w:t>
      </w:r>
      <w:r w:rsidR="00BA6428" w:rsidRPr="00126654">
        <w:rPr>
          <w:sz w:val="22"/>
          <w:szCs w:val="22"/>
          <w:lang w:eastAsia="en-CA"/>
        </w:rPr>
        <w:t>considering the network architecture of NTN system.</w:t>
      </w:r>
    </w:p>
    <w:p w14:paraId="60F7E9AC" w14:textId="77777777" w:rsidR="00906D7A" w:rsidRPr="00126654" w:rsidRDefault="00906D7A" w:rsidP="003B61A8">
      <w:pPr>
        <w:pBdr>
          <w:bottom w:val="single" w:sz="4" w:space="1" w:color="auto"/>
        </w:pBdr>
        <w:rPr>
          <w:sz w:val="22"/>
          <w:szCs w:val="22"/>
          <w:lang w:eastAsia="en-CA"/>
        </w:rPr>
      </w:pPr>
    </w:p>
    <w:p w14:paraId="7840C72F" w14:textId="7DBF9950"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C4AA619" w14:textId="596540A5" w:rsidR="008E605A" w:rsidRDefault="008A6254" w:rsidP="00F1035F">
      <w:pPr>
        <w:rPr>
          <w:sz w:val="22"/>
          <w:szCs w:val="22"/>
        </w:rPr>
      </w:pPr>
      <w:r>
        <w:rPr>
          <w:sz w:val="22"/>
          <w:szCs w:val="22"/>
        </w:rPr>
        <w:t>As discussed in previous meeting</w:t>
      </w:r>
      <w:r w:rsidR="00595C94">
        <w:rPr>
          <w:sz w:val="22"/>
          <w:szCs w:val="22"/>
        </w:rPr>
        <w:t xml:space="preserve">, </w:t>
      </w:r>
      <w:r w:rsidR="001533C7">
        <w:rPr>
          <w:sz w:val="22"/>
          <w:szCs w:val="22"/>
        </w:rPr>
        <w:t xml:space="preserve">3GPP </w:t>
      </w:r>
      <w:r w:rsidR="005F6D71">
        <w:rPr>
          <w:sz w:val="22"/>
          <w:szCs w:val="22"/>
        </w:rPr>
        <w:t xml:space="preserve">RAN4 </w:t>
      </w:r>
      <w:r w:rsidR="001533C7">
        <w:rPr>
          <w:sz w:val="22"/>
          <w:szCs w:val="22"/>
        </w:rPr>
        <w:t xml:space="preserve">specifications </w:t>
      </w:r>
      <w:r w:rsidR="008E605A">
        <w:rPr>
          <w:sz w:val="22"/>
          <w:szCs w:val="22"/>
        </w:rPr>
        <w:t xml:space="preserve">are based on </w:t>
      </w:r>
      <w:r w:rsidR="005F6D71">
        <w:rPr>
          <w:sz w:val="22"/>
          <w:szCs w:val="22"/>
        </w:rPr>
        <w:t>using a well</w:t>
      </w:r>
      <w:r w:rsidR="00EA41C2">
        <w:rPr>
          <w:sz w:val="22"/>
          <w:szCs w:val="22"/>
        </w:rPr>
        <w:t>-</w:t>
      </w:r>
      <w:r w:rsidR="005F6D71">
        <w:rPr>
          <w:sz w:val="22"/>
          <w:szCs w:val="22"/>
        </w:rPr>
        <w:t xml:space="preserve">defined reference point for the requirement </w:t>
      </w:r>
      <w:r w:rsidR="008E2535">
        <w:rPr>
          <w:sz w:val="22"/>
          <w:szCs w:val="22"/>
        </w:rPr>
        <w:t xml:space="preserve">considering </w:t>
      </w:r>
      <w:r w:rsidR="00764E9B">
        <w:rPr>
          <w:sz w:val="22"/>
          <w:szCs w:val="22"/>
        </w:rPr>
        <w:t xml:space="preserve">LTE </w:t>
      </w:r>
      <w:r w:rsidR="008E2535">
        <w:rPr>
          <w:sz w:val="22"/>
          <w:szCs w:val="22"/>
        </w:rPr>
        <w:t xml:space="preserve">or </w:t>
      </w:r>
      <w:r w:rsidR="00764E9B">
        <w:rPr>
          <w:sz w:val="22"/>
          <w:szCs w:val="22"/>
        </w:rPr>
        <w:t xml:space="preserve">NR </w:t>
      </w:r>
      <w:r w:rsidR="008E2535">
        <w:rPr>
          <w:sz w:val="22"/>
          <w:szCs w:val="22"/>
        </w:rPr>
        <w:t>NodeB where</w:t>
      </w:r>
      <w:r w:rsidR="00BC42B5">
        <w:rPr>
          <w:sz w:val="22"/>
          <w:szCs w:val="22"/>
        </w:rPr>
        <w:t xml:space="preserve"> the reference point either is </w:t>
      </w:r>
      <w:r w:rsidR="00F73708">
        <w:rPr>
          <w:sz w:val="22"/>
          <w:szCs w:val="22"/>
        </w:rPr>
        <w:t>referred to “antenna port”</w:t>
      </w:r>
      <w:r w:rsidR="00F37638">
        <w:rPr>
          <w:sz w:val="22"/>
          <w:szCs w:val="22"/>
        </w:rPr>
        <w:t xml:space="preserve"> for conducted requirements </w:t>
      </w:r>
      <w:r w:rsidR="00582335">
        <w:rPr>
          <w:sz w:val="22"/>
          <w:szCs w:val="22"/>
        </w:rPr>
        <w:t xml:space="preserve">or </w:t>
      </w:r>
      <w:r w:rsidR="002102F4">
        <w:rPr>
          <w:sz w:val="22"/>
          <w:szCs w:val="22"/>
        </w:rPr>
        <w:t>“</w:t>
      </w:r>
      <w:r w:rsidR="00EA41C2">
        <w:rPr>
          <w:sz w:val="22"/>
          <w:szCs w:val="22"/>
        </w:rPr>
        <w:t>OTA</w:t>
      </w:r>
      <w:r w:rsidR="002102F4">
        <w:rPr>
          <w:sz w:val="22"/>
          <w:szCs w:val="22"/>
        </w:rPr>
        <w:t>”</w:t>
      </w:r>
      <w:r w:rsidR="00EA41C2">
        <w:rPr>
          <w:sz w:val="22"/>
          <w:szCs w:val="22"/>
        </w:rPr>
        <w:t xml:space="preserve"> requirements.</w:t>
      </w:r>
      <w:r w:rsidR="003A2F49">
        <w:rPr>
          <w:sz w:val="22"/>
          <w:szCs w:val="22"/>
        </w:rPr>
        <w:t xml:space="preserve"> </w:t>
      </w:r>
      <w:r w:rsidR="00383B91">
        <w:rPr>
          <w:sz w:val="22"/>
          <w:szCs w:val="22"/>
        </w:rPr>
        <w:t>The approach use</w:t>
      </w:r>
      <w:r w:rsidR="00E92069">
        <w:rPr>
          <w:sz w:val="22"/>
          <w:szCs w:val="22"/>
        </w:rPr>
        <w:t>d ensures that r</w:t>
      </w:r>
      <w:r w:rsidR="008F1C3B">
        <w:rPr>
          <w:sz w:val="22"/>
          <w:szCs w:val="22"/>
        </w:rPr>
        <w:t xml:space="preserve">equirements are specified </w:t>
      </w:r>
      <w:r w:rsidR="00E92069">
        <w:rPr>
          <w:sz w:val="22"/>
          <w:szCs w:val="22"/>
        </w:rPr>
        <w:t xml:space="preserve">in a way that both performance but also </w:t>
      </w:r>
      <w:r w:rsidR="00693A4D">
        <w:rPr>
          <w:sz w:val="22"/>
          <w:szCs w:val="22"/>
        </w:rPr>
        <w:t xml:space="preserve">co-existence aspects are </w:t>
      </w:r>
      <w:r w:rsidR="00340BBE">
        <w:rPr>
          <w:sz w:val="22"/>
          <w:szCs w:val="22"/>
        </w:rPr>
        <w:t>considered,</w:t>
      </w:r>
      <w:r w:rsidR="00693A4D">
        <w:rPr>
          <w:sz w:val="22"/>
          <w:szCs w:val="22"/>
        </w:rPr>
        <w:t xml:space="preserve"> and</w:t>
      </w:r>
      <w:r w:rsidR="008F1C3B">
        <w:rPr>
          <w:sz w:val="22"/>
          <w:szCs w:val="22"/>
        </w:rPr>
        <w:t xml:space="preserve"> the </w:t>
      </w:r>
      <w:r w:rsidR="00693A4D">
        <w:rPr>
          <w:sz w:val="22"/>
          <w:szCs w:val="22"/>
        </w:rPr>
        <w:t xml:space="preserve">BS </w:t>
      </w:r>
      <w:r w:rsidR="008F1C3B">
        <w:rPr>
          <w:sz w:val="22"/>
          <w:szCs w:val="22"/>
        </w:rPr>
        <w:t xml:space="preserve">specifications </w:t>
      </w:r>
      <w:r w:rsidR="00693A4D">
        <w:rPr>
          <w:sz w:val="22"/>
          <w:szCs w:val="22"/>
        </w:rPr>
        <w:t xml:space="preserve">are </w:t>
      </w:r>
      <w:r w:rsidR="00B777CE">
        <w:rPr>
          <w:sz w:val="22"/>
          <w:szCs w:val="22"/>
        </w:rPr>
        <w:t xml:space="preserve">agnostic and </w:t>
      </w:r>
      <w:r w:rsidR="008F1C3B">
        <w:rPr>
          <w:sz w:val="22"/>
          <w:szCs w:val="22"/>
        </w:rPr>
        <w:t xml:space="preserve">self-contained. </w:t>
      </w:r>
      <w:r w:rsidR="00DE6559">
        <w:rPr>
          <w:sz w:val="22"/>
          <w:szCs w:val="22"/>
        </w:rPr>
        <w:t xml:space="preserve">Similar approach applies on the UE where for NR, FR1 requirements are specified as conducted while FR2 </w:t>
      </w:r>
      <w:r w:rsidR="00426A0C">
        <w:rPr>
          <w:sz w:val="22"/>
          <w:szCs w:val="22"/>
        </w:rPr>
        <w:t>requirements are specified as OTA.</w:t>
      </w:r>
    </w:p>
    <w:p w14:paraId="3D049A50" w14:textId="59EA7FAC" w:rsidR="00D02AA4" w:rsidRDefault="006061D8" w:rsidP="00E6408D">
      <w:pPr>
        <w:rPr>
          <w:sz w:val="22"/>
          <w:szCs w:val="22"/>
        </w:rPr>
      </w:pPr>
      <w:r>
        <w:rPr>
          <w:sz w:val="22"/>
          <w:szCs w:val="22"/>
        </w:rPr>
        <w:t xml:space="preserve">In reality, </w:t>
      </w:r>
      <w:r w:rsidR="003662C5">
        <w:rPr>
          <w:sz w:val="22"/>
          <w:szCs w:val="22"/>
        </w:rPr>
        <w:t xml:space="preserve">BS </w:t>
      </w:r>
      <w:r w:rsidR="00426A0C">
        <w:rPr>
          <w:sz w:val="22"/>
          <w:szCs w:val="22"/>
        </w:rPr>
        <w:t>requirements</w:t>
      </w:r>
      <w:r w:rsidR="00702F48">
        <w:rPr>
          <w:sz w:val="22"/>
          <w:szCs w:val="22"/>
        </w:rPr>
        <w:t xml:space="preserve"> implicitly test the performance of the </w:t>
      </w:r>
      <w:r w:rsidR="000949C2">
        <w:rPr>
          <w:sz w:val="22"/>
          <w:szCs w:val="22"/>
        </w:rPr>
        <w:t>different sub-systems of BS such as baseband algorithms or radio algorithm</w:t>
      </w:r>
      <w:r w:rsidR="00EC3F95">
        <w:rPr>
          <w:sz w:val="22"/>
          <w:szCs w:val="22"/>
        </w:rPr>
        <w:t xml:space="preserve"> performance both when RF </w:t>
      </w:r>
      <w:r w:rsidR="004C1223">
        <w:rPr>
          <w:sz w:val="22"/>
          <w:szCs w:val="22"/>
        </w:rPr>
        <w:t xml:space="preserve">requirements </w:t>
      </w:r>
      <w:r w:rsidR="00EC3F95">
        <w:rPr>
          <w:sz w:val="22"/>
          <w:szCs w:val="22"/>
        </w:rPr>
        <w:t xml:space="preserve">and performance </w:t>
      </w:r>
      <w:r w:rsidR="004C1223">
        <w:rPr>
          <w:sz w:val="22"/>
          <w:szCs w:val="22"/>
        </w:rPr>
        <w:t xml:space="preserve">requirements are </w:t>
      </w:r>
      <w:r w:rsidR="00DD2A7A">
        <w:rPr>
          <w:sz w:val="22"/>
          <w:szCs w:val="22"/>
        </w:rPr>
        <w:t>concerned.</w:t>
      </w:r>
      <w:r w:rsidR="00E6408D">
        <w:rPr>
          <w:sz w:val="22"/>
          <w:szCs w:val="22"/>
        </w:rPr>
        <w:t xml:space="preserve"> </w:t>
      </w:r>
      <w:r w:rsidR="00DD2A7A">
        <w:rPr>
          <w:sz w:val="22"/>
          <w:szCs w:val="22"/>
        </w:rPr>
        <w:t xml:space="preserve">The </w:t>
      </w:r>
      <w:r w:rsidR="003662C5">
        <w:rPr>
          <w:sz w:val="22"/>
          <w:szCs w:val="22"/>
        </w:rPr>
        <w:t>BS</w:t>
      </w:r>
      <w:r w:rsidR="00DD2A7A">
        <w:rPr>
          <w:sz w:val="22"/>
          <w:szCs w:val="22"/>
        </w:rPr>
        <w:t xml:space="preserve"> </w:t>
      </w:r>
      <w:r w:rsidR="00595C94">
        <w:rPr>
          <w:sz w:val="22"/>
          <w:szCs w:val="22"/>
        </w:rPr>
        <w:t>“</w:t>
      </w:r>
      <w:r w:rsidR="00DD2A7A">
        <w:rPr>
          <w:sz w:val="22"/>
          <w:szCs w:val="22"/>
        </w:rPr>
        <w:t>black box</w:t>
      </w:r>
      <w:r w:rsidR="00595C94">
        <w:rPr>
          <w:sz w:val="22"/>
          <w:szCs w:val="22"/>
        </w:rPr>
        <w:t>”</w:t>
      </w:r>
      <w:r w:rsidR="00DD2A7A">
        <w:rPr>
          <w:sz w:val="22"/>
          <w:szCs w:val="22"/>
        </w:rPr>
        <w:t xml:space="preserve"> reference model</w:t>
      </w:r>
      <w:r w:rsidR="00D004C3">
        <w:rPr>
          <w:sz w:val="22"/>
          <w:szCs w:val="22"/>
        </w:rPr>
        <w:t xml:space="preserve"> </w:t>
      </w:r>
      <w:r w:rsidR="004E2481">
        <w:rPr>
          <w:sz w:val="22"/>
          <w:szCs w:val="22"/>
        </w:rPr>
        <w:t xml:space="preserve">and reference points </w:t>
      </w:r>
      <w:r w:rsidR="000D3E07">
        <w:rPr>
          <w:sz w:val="22"/>
          <w:szCs w:val="22"/>
        </w:rPr>
        <w:t xml:space="preserve">allows for </w:t>
      </w:r>
      <w:r w:rsidR="00163077">
        <w:rPr>
          <w:sz w:val="22"/>
          <w:szCs w:val="22"/>
        </w:rPr>
        <w:t xml:space="preserve">clear and </w:t>
      </w:r>
      <w:r w:rsidR="00130705">
        <w:rPr>
          <w:sz w:val="22"/>
          <w:szCs w:val="22"/>
        </w:rPr>
        <w:t>self-contained</w:t>
      </w:r>
      <w:r w:rsidR="00D004C3">
        <w:rPr>
          <w:sz w:val="22"/>
          <w:szCs w:val="22"/>
        </w:rPr>
        <w:t xml:space="preserve"> </w:t>
      </w:r>
      <w:r w:rsidR="00803440">
        <w:rPr>
          <w:sz w:val="22"/>
          <w:szCs w:val="22"/>
        </w:rPr>
        <w:t>set of BS requirements</w:t>
      </w:r>
      <w:r w:rsidR="00F0512F">
        <w:rPr>
          <w:sz w:val="22"/>
          <w:szCs w:val="22"/>
        </w:rPr>
        <w:t xml:space="preserve"> where</w:t>
      </w:r>
      <w:r w:rsidR="00D004C3">
        <w:rPr>
          <w:sz w:val="22"/>
          <w:szCs w:val="22"/>
        </w:rPr>
        <w:t xml:space="preserve"> different </w:t>
      </w:r>
      <w:r w:rsidR="00130705">
        <w:rPr>
          <w:sz w:val="22"/>
          <w:szCs w:val="22"/>
        </w:rPr>
        <w:t xml:space="preserve">sub-systems </w:t>
      </w:r>
      <w:r w:rsidR="00D004C3">
        <w:rPr>
          <w:sz w:val="22"/>
          <w:szCs w:val="22"/>
        </w:rPr>
        <w:t xml:space="preserve">that are governed by 3GPP technologies </w:t>
      </w:r>
      <w:r w:rsidR="00F0512F">
        <w:rPr>
          <w:sz w:val="22"/>
          <w:szCs w:val="22"/>
        </w:rPr>
        <w:t xml:space="preserve">and specifications </w:t>
      </w:r>
      <w:r w:rsidR="00D004C3">
        <w:rPr>
          <w:sz w:val="22"/>
          <w:szCs w:val="22"/>
        </w:rPr>
        <w:t>considering PHY</w:t>
      </w:r>
      <w:r w:rsidR="00D02AA4">
        <w:rPr>
          <w:sz w:val="22"/>
          <w:szCs w:val="22"/>
        </w:rPr>
        <w:t xml:space="preserve"> specification </w:t>
      </w:r>
      <w:r w:rsidR="00163077">
        <w:rPr>
          <w:sz w:val="22"/>
          <w:szCs w:val="22"/>
        </w:rPr>
        <w:t xml:space="preserve">including the multi-antenna transmission schemes </w:t>
      </w:r>
      <w:r w:rsidR="00D02AA4">
        <w:rPr>
          <w:sz w:val="22"/>
          <w:szCs w:val="22"/>
        </w:rPr>
        <w:t>etc.</w:t>
      </w:r>
    </w:p>
    <w:p w14:paraId="0BFEB351" w14:textId="77777777" w:rsidR="0058311B" w:rsidRDefault="00D02AA4" w:rsidP="00F1035F">
      <w:pPr>
        <w:rPr>
          <w:sz w:val="22"/>
          <w:szCs w:val="22"/>
        </w:rPr>
      </w:pPr>
      <w:r>
        <w:rPr>
          <w:sz w:val="22"/>
          <w:szCs w:val="22"/>
        </w:rPr>
        <w:t xml:space="preserve">For NTN system, </w:t>
      </w:r>
      <w:r w:rsidR="007851B4">
        <w:rPr>
          <w:sz w:val="22"/>
          <w:szCs w:val="22"/>
        </w:rPr>
        <w:t xml:space="preserve">3GPP has very limited insight and </w:t>
      </w:r>
      <w:r w:rsidR="004E40B8">
        <w:rPr>
          <w:sz w:val="22"/>
          <w:szCs w:val="22"/>
        </w:rPr>
        <w:t>mandate/</w:t>
      </w:r>
      <w:r w:rsidR="007851B4">
        <w:rPr>
          <w:sz w:val="22"/>
          <w:szCs w:val="22"/>
        </w:rPr>
        <w:t>influence considering the gateway</w:t>
      </w:r>
      <w:r w:rsidR="00696DA7">
        <w:rPr>
          <w:sz w:val="22"/>
          <w:szCs w:val="22"/>
        </w:rPr>
        <w:t xml:space="preserve"> and satellite</w:t>
      </w:r>
      <w:r w:rsidR="004E40B8">
        <w:rPr>
          <w:sz w:val="22"/>
          <w:szCs w:val="22"/>
        </w:rPr>
        <w:t xml:space="preserve"> specifications</w:t>
      </w:r>
      <w:r w:rsidR="00654E0C">
        <w:rPr>
          <w:sz w:val="22"/>
          <w:szCs w:val="22"/>
        </w:rPr>
        <w:t xml:space="preserve">. </w:t>
      </w:r>
      <w:r w:rsidR="00E52B14">
        <w:rPr>
          <w:sz w:val="22"/>
          <w:szCs w:val="22"/>
        </w:rPr>
        <w:t>There are however at least two approached t</w:t>
      </w:r>
      <w:r w:rsidR="00654E0C">
        <w:rPr>
          <w:sz w:val="22"/>
          <w:szCs w:val="22"/>
        </w:rPr>
        <w:t xml:space="preserve">o accommodate the NTN system </w:t>
      </w:r>
      <w:r w:rsidR="0058311B">
        <w:rPr>
          <w:sz w:val="22"/>
          <w:szCs w:val="22"/>
        </w:rPr>
        <w:t>as following:</w:t>
      </w:r>
    </w:p>
    <w:p w14:paraId="27623E57" w14:textId="6102D1D4" w:rsidR="0058311B" w:rsidRDefault="0058311B" w:rsidP="00F1035F">
      <w:pPr>
        <w:rPr>
          <w:sz w:val="22"/>
          <w:szCs w:val="22"/>
        </w:rPr>
      </w:pPr>
      <w:r>
        <w:rPr>
          <w:sz w:val="22"/>
          <w:szCs w:val="22"/>
        </w:rPr>
        <w:t>Option 1:</w:t>
      </w:r>
    </w:p>
    <w:p w14:paraId="44389572" w14:textId="180CB713" w:rsidR="0058311B" w:rsidRDefault="0058311B" w:rsidP="00F1035F">
      <w:pPr>
        <w:rPr>
          <w:sz w:val="22"/>
          <w:szCs w:val="22"/>
        </w:rPr>
      </w:pPr>
      <w:r>
        <w:rPr>
          <w:sz w:val="22"/>
          <w:szCs w:val="22"/>
        </w:rPr>
        <w:t xml:space="preserve">Handle </w:t>
      </w:r>
      <w:r w:rsidR="0099748E">
        <w:rPr>
          <w:sz w:val="22"/>
          <w:szCs w:val="22"/>
        </w:rPr>
        <w:t>Gateway + satellite as a repeater or possibly in later releases as a relay if non-transparent mode is introduce</w:t>
      </w:r>
      <w:r w:rsidR="00340BBE">
        <w:rPr>
          <w:sz w:val="22"/>
          <w:szCs w:val="22"/>
        </w:rPr>
        <w:t>d</w:t>
      </w:r>
      <w:r w:rsidR="0099748E">
        <w:rPr>
          <w:sz w:val="22"/>
          <w:szCs w:val="22"/>
        </w:rPr>
        <w:t xml:space="preserve"> as in Figure 1</w:t>
      </w:r>
      <w:r w:rsidR="008F233C">
        <w:rPr>
          <w:sz w:val="22"/>
          <w:szCs w:val="22"/>
        </w:rPr>
        <w:t>.</w:t>
      </w:r>
    </w:p>
    <w:p w14:paraId="3D23342C" w14:textId="6DC97716" w:rsidR="00B36BA6" w:rsidRDefault="006072CC" w:rsidP="00F1035F">
      <w:pPr>
        <w:rPr>
          <w:sz w:val="22"/>
          <w:szCs w:val="22"/>
        </w:rPr>
      </w:pPr>
      <w:r>
        <w:rPr>
          <w:noProof/>
          <w:sz w:val="22"/>
          <w:szCs w:val="22"/>
        </w:rPr>
        <w:lastRenderedPageBreak/>
        <w:drawing>
          <wp:inline distT="0" distB="0" distL="0" distR="0" wp14:anchorId="7A73E1B1" wp14:editId="614ED393">
            <wp:extent cx="5713605" cy="1805483"/>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2798" cy="1833668"/>
                    </a:xfrm>
                    <a:prstGeom prst="rect">
                      <a:avLst/>
                    </a:prstGeom>
                    <a:noFill/>
                  </pic:spPr>
                </pic:pic>
              </a:graphicData>
            </a:graphic>
          </wp:inline>
        </w:drawing>
      </w:r>
    </w:p>
    <w:p w14:paraId="27B91681" w14:textId="592C9D17" w:rsidR="00A25EB0" w:rsidRDefault="00A25EB0" w:rsidP="00A25EB0">
      <w:pPr>
        <w:pStyle w:val="Caption"/>
      </w:pPr>
      <w:r>
        <w:t xml:space="preserve">Figure </w:t>
      </w:r>
      <w:r>
        <w:fldChar w:fldCharType="begin"/>
      </w:r>
      <w:r>
        <w:instrText xml:space="preserve"> SEQ Figure \* ARABIC </w:instrText>
      </w:r>
      <w:r>
        <w:fldChar w:fldCharType="separate"/>
      </w:r>
      <w:r w:rsidR="00F63F55">
        <w:rPr>
          <w:noProof/>
        </w:rPr>
        <w:t>1</w:t>
      </w:r>
      <w:r>
        <w:fldChar w:fldCharType="end"/>
      </w:r>
      <w:r>
        <w:tab/>
      </w:r>
      <w:r w:rsidR="008F233C">
        <w:t xml:space="preserve">Option 1: </w:t>
      </w:r>
      <w:r>
        <w:t>NTN overview architecture and gNB and UE reference points</w:t>
      </w:r>
    </w:p>
    <w:p w14:paraId="7454EB2A" w14:textId="1BCBEF16" w:rsidR="00513951" w:rsidRDefault="00513951" w:rsidP="00AB6AB6">
      <w:pPr>
        <w:rPr>
          <w:sz w:val="22"/>
          <w:szCs w:val="22"/>
        </w:rPr>
      </w:pPr>
      <w:r>
        <w:rPr>
          <w:sz w:val="22"/>
          <w:szCs w:val="22"/>
        </w:rPr>
        <w:t>Option 1 provides convenient and fast way to introduce NTN system in 3GPP</w:t>
      </w:r>
      <w:r w:rsidR="00286C15">
        <w:rPr>
          <w:sz w:val="22"/>
          <w:szCs w:val="22"/>
        </w:rPr>
        <w:t xml:space="preserve"> where</w:t>
      </w:r>
      <w:r>
        <w:rPr>
          <w:sz w:val="22"/>
          <w:szCs w:val="22"/>
        </w:rPr>
        <w:t xml:space="preserve"> a reference model </w:t>
      </w:r>
      <w:r w:rsidR="00286C15">
        <w:rPr>
          <w:sz w:val="22"/>
          <w:szCs w:val="22"/>
        </w:rPr>
        <w:t xml:space="preserve">and reference point </w:t>
      </w:r>
      <w:r>
        <w:rPr>
          <w:sz w:val="22"/>
          <w:szCs w:val="22"/>
        </w:rPr>
        <w:t>maintain the independencies between current 3GPP g</w:t>
      </w:r>
      <w:r w:rsidR="00286C15">
        <w:rPr>
          <w:sz w:val="22"/>
          <w:szCs w:val="22"/>
        </w:rPr>
        <w:t>N</w:t>
      </w:r>
      <w:r>
        <w:rPr>
          <w:sz w:val="22"/>
          <w:szCs w:val="22"/>
        </w:rPr>
        <w:t>B as a node and gateway/satellite. This will give the benefit that requirement responsibility and testing is clear and unambiguous</w:t>
      </w:r>
      <w:r w:rsidR="00364AA7">
        <w:rPr>
          <w:sz w:val="22"/>
          <w:szCs w:val="22"/>
        </w:rPr>
        <w:t xml:space="preserve"> where gNB</w:t>
      </w:r>
      <w:r w:rsidR="008F38BE">
        <w:rPr>
          <w:sz w:val="22"/>
          <w:szCs w:val="22"/>
        </w:rPr>
        <w:t xml:space="preserve"> and non-terrestrial are tes</w:t>
      </w:r>
      <w:r w:rsidR="00C03165">
        <w:rPr>
          <w:sz w:val="22"/>
          <w:szCs w:val="22"/>
        </w:rPr>
        <w:t>t</w:t>
      </w:r>
      <w:r w:rsidR="008F38BE">
        <w:rPr>
          <w:sz w:val="22"/>
          <w:szCs w:val="22"/>
        </w:rPr>
        <w:t>ed separately with clear responsibility of fulfilment of corresponding requirements.</w:t>
      </w:r>
      <w:r w:rsidR="00AB6AB6">
        <w:rPr>
          <w:sz w:val="22"/>
          <w:szCs w:val="22"/>
        </w:rPr>
        <w:t xml:space="preserve"> </w:t>
      </w:r>
      <w:r w:rsidR="0092105C">
        <w:rPr>
          <w:sz w:val="22"/>
          <w:szCs w:val="22"/>
        </w:rPr>
        <w:t>In addition, n</w:t>
      </w:r>
      <w:r>
        <w:rPr>
          <w:sz w:val="22"/>
          <w:szCs w:val="22"/>
        </w:rPr>
        <w:t>either the interface between gateway and satellite nor functional partitioning between gateway and satellite including beamforming from gateway to satellite and from satellite to UE will be affected when gateway</w:t>
      </w:r>
      <w:r w:rsidR="0092603B">
        <w:rPr>
          <w:sz w:val="22"/>
          <w:szCs w:val="22"/>
        </w:rPr>
        <w:t xml:space="preserve"> </w:t>
      </w:r>
      <w:r>
        <w:rPr>
          <w:sz w:val="22"/>
          <w:szCs w:val="22"/>
        </w:rPr>
        <w:t>+</w:t>
      </w:r>
      <w:r w:rsidR="0092603B">
        <w:rPr>
          <w:sz w:val="22"/>
          <w:szCs w:val="22"/>
        </w:rPr>
        <w:t xml:space="preserve"> </w:t>
      </w:r>
      <w:r>
        <w:rPr>
          <w:sz w:val="22"/>
          <w:szCs w:val="22"/>
        </w:rPr>
        <w:t>satellite is handled as repeater</w:t>
      </w:r>
      <w:r w:rsidR="00AB6AB6">
        <w:rPr>
          <w:sz w:val="22"/>
          <w:szCs w:val="22"/>
        </w:rPr>
        <w:t>.</w:t>
      </w:r>
      <w:r>
        <w:rPr>
          <w:sz w:val="22"/>
          <w:szCs w:val="22"/>
        </w:rPr>
        <w:t xml:space="preserve"> </w:t>
      </w:r>
      <w:r w:rsidR="00B85340">
        <w:rPr>
          <w:sz w:val="22"/>
          <w:szCs w:val="22"/>
        </w:rPr>
        <w:t>An overview of repeater requirements has been presented in [3].</w:t>
      </w:r>
    </w:p>
    <w:p w14:paraId="31A3DAA6" w14:textId="4883412C" w:rsidR="0007242D" w:rsidRPr="004B389D" w:rsidRDefault="003F63E9" w:rsidP="0007242D">
      <w:pPr>
        <w:rPr>
          <w:color w:val="000000" w:themeColor="text1"/>
          <w:sz w:val="24"/>
          <w:szCs w:val="24"/>
        </w:rPr>
      </w:pPr>
      <w:r>
        <w:rPr>
          <w:sz w:val="22"/>
          <w:szCs w:val="22"/>
        </w:rPr>
        <w:t xml:space="preserve">Option 2 which </w:t>
      </w:r>
      <w:r w:rsidR="00FA6D88">
        <w:rPr>
          <w:sz w:val="22"/>
          <w:szCs w:val="22"/>
        </w:rPr>
        <w:t xml:space="preserve">based on RAN3 logical architecture </w:t>
      </w:r>
      <w:r>
        <w:rPr>
          <w:sz w:val="22"/>
          <w:szCs w:val="22"/>
        </w:rPr>
        <w:t xml:space="preserve">embeds </w:t>
      </w:r>
      <w:r w:rsidR="0092603B">
        <w:rPr>
          <w:sz w:val="22"/>
          <w:szCs w:val="22"/>
        </w:rPr>
        <w:t xml:space="preserve">gateway + satellite + either gNB or </w:t>
      </w:r>
      <w:r w:rsidR="00BC6D17">
        <w:rPr>
          <w:sz w:val="22"/>
          <w:szCs w:val="22"/>
        </w:rPr>
        <w:t>part of gNB so called “non-NTN infrast</w:t>
      </w:r>
      <w:r w:rsidR="00D767F0">
        <w:rPr>
          <w:sz w:val="22"/>
          <w:szCs w:val="22"/>
        </w:rPr>
        <w:t>ructure with gNB functions</w:t>
      </w:r>
      <w:r w:rsidR="00C03165">
        <w:rPr>
          <w:sz w:val="22"/>
          <w:szCs w:val="22"/>
        </w:rPr>
        <w:t>”</w:t>
      </w:r>
      <w:r w:rsidR="00D767F0">
        <w:rPr>
          <w:sz w:val="22"/>
          <w:szCs w:val="22"/>
        </w:rPr>
        <w:t xml:space="preserve"> where </w:t>
      </w:r>
      <w:r w:rsidR="00952F3E">
        <w:rPr>
          <w:sz w:val="22"/>
          <w:szCs w:val="22"/>
        </w:rPr>
        <w:t>neither the interface between gateway and satellite no</w:t>
      </w:r>
      <w:r w:rsidR="00642D2F">
        <w:rPr>
          <w:sz w:val="22"/>
          <w:szCs w:val="22"/>
        </w:rPr>
        <w:t>r</w:t>
      </w:r>
      <w:r w:rsidR="00952F3E">
        <w:rPr>
          <w:sz w:val="22"/>
          <w:szCs w:val="22"/>
        </w:rPr>
        <w:t xml:space="preserve"> the interface between </w:t>
      </w:r>
      <w:r w:rsidR="00642D2F">
        <w:rPr>
          <w:sz w:val="22"/>
          <w:szCs w:val="22"/>
        </w:rPr>
        <w:t xml:space="preserve">gateway and </w:t>
      </w:r>
      <w:r w:rsidR="00391D2A">
        <w:rPr>
          <w:sz w:val="22"/>
          <w:szCs w:val="22"/>
        </w:rPr>
        <w:t>“</w:t>
      </w:r>
      <w:r w:rsidR="002A4849">
        <w:rPr>
          <w:sz w:val="22"/>
          <w:szCs w:val="22"/>
        </w:rPr>
        <w:t>gNB or non-NTN infrastructure with gNB functions</w:t>
      </w:r>
      <w:r w:rsidR="00C03165">
        <w:rPr>
          <w:sz w:val="22"/>
          <w:szCs w:val="22"/>
        </w:rPr>
        <w:t>”</w:t>
      </w:r>
      <w:r w:rsidR="002A4849">
        <w:rPr>
          <w:sz w:val="22"/>
          <w:szCs w:val="22"/>
        </w:rPr>
        <w:t xml:space="preserve"> is clear or defined.</w:t>
      </w:r>
      <w:r w:rsidR="00D640C0">
        <w:rPr>
          <w:sz w:val="22"/>
          <w:szCs w:val="22"/>
        </w:rPr>
        <w:t xml:space="preserve"> </w:t>
      </w:r>
      <w:r w:rsidR="0007242D" w:rsidRPr="00422D5D">
        <w:rPr>
          <w:sz w:val="22"/>
          <w:szCs w:val="22"/>
        </w:rPr>
        <w:t>It should be noted that</w:t>
      </w:r>
      <w:r w:rsidR="0007242D">
        <w:rPr>
          <w:sz w:val="22"/>
          <w:szCs w:val="22"/>
        </w:rPr>
        <w:t xml:space="preserve"> for option 2, RAN3 states that </w:t>
      </w:r>
      <w:r w:rsidR="0007242D" w:rsidRPr="004B389D">
        <w:rPr>
          <w:color w:val="000000" w:themeColor="text1"/>
          <w:sz w:val="22"/>
          <w:szCs w:val="22"/>
        </w:rPr>
        <w:t>“</w:t>
      </w:r>
      <w:r w:rsidR="0007242D" w:rsidRPr="003706E5">
        <w:rPr>
          <w:rFonts w:eastAsiaTheme="minorEastAsia"/>
          <w:i/>
          <w:iCs/>
          <w:color w:val="000000" w:themeColor="text1"/>
          <w:sz w:val="22"/>
          <w:szCs w:val="22"/>
        </w:rPr>
        <w:t>the logical architecture of an NTN; RAN4 aspects are out of scope</w:t>
      </w:r>
      <w:r w:rsidR="0007242D" w:rsidRPr="004B389D">
        <w:rPr>
          <w:rFonts w:eastAsiaTheme="minorEastAsia"/>
          <w:i/>
          <w:iCs/>
          <w:color w:val="000000" w:themeColor="text1"/>
          <w:sz w:val="22"/>
          <w:szCs w:val="22"/>
        </w:rPr>
        <w:t>”</w:t>
      </w:r>
      <w:r w:rsidR="0007242D">
        <w:rPr>
          <w:i/>
          <w:iCs/>
          <w:color w:val="000000" w:themeColor="text1"/>
          <w:sz w:val="24"/>
          <w:szCs w:val="24"/>
        </w:rPr>
        <w:t>.</w:t>
      </w:r>
    </w:p>
    <w:p w14:paraId="1903B7B1" w14:textId="6768A98C" w:rsidR="003F63E9" w:rsidRDefault="00D640C0" w:rsidP="00AB6AB6">
      <w:pPr>
        <w:rPr>
          <w:sz w:val="22"/>
          <w:szCs w:val="22"/>
        </w:rPr>
      </w:pPr>
      <w:r>
        <w:rPr>
          <w:sz w:val="22"/>
          <w:szCs w:val="22"/>
        </w:rPr>
        <w:t xml:space="preserve">This logical architecture </w:t>
      </w:r>
      <w:r w:rsidR="00412E72">
        <w:rPr>
          <w:sz w:val="22"/>
          <w:szCs w:val="22"/>
        </w:rPr>
        <w:t xml:space="preserve">depicted in Figure 2 </w:t>
      </w:r>
      <w:r>
        <w:rPr>
          <w:sz w:val="22"/>
          <w:szCs w:val="22"/>
        </w:rPr>
        <w:t xml:space="preserve">as a reference model from RAN4 </w:t>
      </w:r>
      <w:r w:rsidR="004F195D">
        <w:rPr>
          <w:sz w:val="22"/>
          <w:szCs w:val="22"/>
        </w:rPr>
        <w:t xml:space="preserve">perspective constitutes a new node-B where </w:t>
      </w:r>
      <w:r w:rsidR="00C03165">
        <w:rPr>
          <w:sz w:val="22"/>
          <w:szCs w:val="22"/>
        </w:rPr>
        <w:t>the</w:t>
      </w:r>
      <w:r w:rsidR="004F195D">
        <w:rPr>
          <w:sz w:val="22"/>
          <w:szCs w:val="22"/>
        </w:rPr>
        <w:t xml:space="preserve"> corresponding RF requirements need to </w:t>
      </w:r>
      <w:r w:rsidR="00412E72">
        <w:rPr>
          <w:sz w:val="22"/>
          <w:szCs w:val="22"/>
        </w:rPr>
        <w:t>be specified and tested. Since the requirements apply</w:t>
      </w:r>
      <w:r w:rsidR="00E96442">
        <w:rPr>
          <w:sz w:val="22"/>
          <w:szCs w:val="22"/>
        </w:rPr>
        <w:t xml:space="preserve"> between the UE and the new NTN node-B, all </w:t>
      </w:r>
      <w:r w:rsidR="003706E5">
        <w:rPr>
          <w:sz w:val="22"/>
          <w:szCs w:val="22"/>
        </w:rPr>
        <w:t xml:space="preserve">BS RF </w:t>
      </w:r>
      <w:r w:rsidR="00E96442">
        <w:rPr>
          <w:sz w:val="22"/>
          <w:szCs w:val="22"/>
        </w:rPr>
        <w:t>requirements shall be specified and tested as OTA</w:t>
      </w:r>
      <w:r w:rsidR="00CA0B1A">
        <w:rPr>
          <w:sz w:val="22"/>
          <w:szCs w:val="22"/>
        </w:rPr>
        <w:t>.</w:t>
      </w:r>
    </w:p>
    <w:p w14:paraId="14F1012D" w14:textId="390F5D0C" w:rsidR="00513951" w:rsidRPr="00513951" w:rsidRDefault="000F7B9A" w:rsidP="00340BBE">
      <w:pPr>
        <w:pStyle w:val="Caption"/>
      </w:pPr>
      <w:r w:rsidRPr="00340BBE">
        <w:rPr>
          <w:noProof/>
        </w:rPr>
        <w:drawing>
          <wp:inline distT="0" distB="0" distL="0" distR="0" wp14:anchorId="589F44C4" wp14:editId="2FCF5677">
            <wp:extent cx="6372225" cy="201943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14277" cy="2064450"/>
                    </a:xfrm>
                    <a:prstGeom prst="rect">
                      <a:avLst/>
                    </a:prstGeom>
                    <a:noFill/>
                  </pic:spPr>
                </pic:pic>
              </a:graphicData>
            </a:graphic>
          </wp:inline>
        </w:drawing>
      </w:r>
    </w:p>
    <w:p w14:paraId="5D45762F" w14:textId="568DD7D9" w:rsidR="00340BBE" w:rsidRPr="00340BBE" w:rsidRDefault="00F63F55" w:rsidP="00F63F55">
      <w:pPr>
        <w:pStyle w:val="Caption"/>
      </w:pPr>
      <w:r>
        <w:t xml:space="preserve">Figure </w:t>
      </w:r>
      <w:r>
        <w:fldChar w:fldCharType="begin"/>
      </w:r>
      <w:r>
        <w:instrText xml:space="preserve"> SEQ Figure \* ARABIC </w:instrText>
      </w:r>
      <w:r>
        <w:fldChar w:fldCharType="separate"/>
      </w:r>
      <w:r>
        <w:rPr>
          <w:noProof/>
        </w:rPr>
        <w:t>2</w:t>
      </w:r>
      <w:r>
        <w:fldChar w:fldCharType="end"/>
      </w:r>
      <w:r w:rsidR="00340BBE" w:rsidRPr="00340BBE">
        <w:tab/>
        <w:t xml:space="preserve">Option </w:t>
      </w:r>
      <w:r w:rsidR="00141DEE">
        <w:t>2</w:t>
      </w:r>
      <w:r w:rsidR="00340BBE" w:rsidRPr="00340BBE">
        <w:t xml:space="preserve">: NTN </w:t>
      </w:r>
      <w:r w:rsidR="00141DEE">
        <w:t>Node B logical architecture</w:t>
      </w:r>
      <w:r w:rsidR="004462C8">
        <w:t>/RAN4 reference model</w:t>
      </w:r>
    </w:p>
    <w:p w14:paraId="0C5C82A3" w14:textId="77777777" w:rsidR="007767B7" w:rsidRDefault="0028451A" w:rsidP="007767B7">
      <w:pPr>
        <w:rPr>
          <w:sz w:val="22"/>
          <w:szCs w:val="22"/>
        </w:rPr>
      </w:pPr>
      <w:r>
        <w:rPr>
          <w:sz w:val="22"/>
          <w:szCs w:val="22"/>
        </w:rPr>
        <w:t xml:space="preserve">In case of option 2, </w:t>
      </w:r>
      <w:r w:rsidR="000C6B50">
        <w:rPr>
          <w:sz w:val="22"/>
          <w:szCs w:val="22"/>
        </w:rPr>
        <w:t xml:space="preserve">the OTA BS RF requirements should be re-used and an overview of </w:t>
      </w:r>
      <w:r w:rsidR="00161156">
        <w:rPr>
          <w:sz w:val="22"/>
          <w:szCs w:val="22"/>
        </w:rPr>
        <w:t xml:space="preserve">some important RF </w:t>
      </w:r>
      <w:r w:rsidR="000C6B50">
        <w:rPr>
          <w:sz w:val="22"/>
          <w:szCs w:val="22"/>
        </w:rPr>
        <w:t xml:space="preserve">OTA requirements </w:t>
      </w:r>
      <w:r w:rsidR="00763B80">
        <w:rPr>
          <w:sz w:val="22"/>
          <w:szCs w:val="22"/>
        </w:rPr>
        <w:t>considering option 2 is further elaborated here.</w:t>
      </w:r>
      <w:r w:rsidR="00967A04">
        <w:rPr>
          <w:sz w:val="22"/>
          <w:szCs w:val="22"/>
        </w:rPr>
        <w:t xml:space="preserve"> </w:t>
      </w:r>
    </w:p>
    <w:p w14:paraId="131EFB49" w14:textId="58EDA6F6" w:rsidR="007767B7" w:rsidRDefault="007767B7" w:rsidP="007767B7">
      <w:pPr>
        <w:rPr>
          <w:rFonts w:asciiTheme="majorBidi" w:hAnsiTheme="majorBidi" w:cstheme="majorBidi"/>
          <w:sz w:val="22"/>
          <w:szCs w:val="22"/>
        </w:rPr>
      </w:pPr>
      <w:r>
        <w:rPr>
          <w:sz w:val="22"/>
          <w:szCs w:val="22"/>
        </w:rPr>
        <w:t xml:space="preserve">Note that all RF related </w:t>
      </w:r>
      <w:r w:rsidR="00DB166E">
        <w:rPr>
          <w:sz w:val="22"/>
          <w:szCs w:val="22"/>
        </w:rPr>
        <w:t xml:space="preserve">requirements </w:t>
      </w:r>
      <w:r>
        <w:rPr>
          <w:rFonts w:asciiTheme="majorBidi" w:hAnsiTheme="majorBidi" w:cstheme="majorBidi"/>
          <w:sz w:val="22"/>
          <w:szCs w:val="22"/>
        </w:rPr>
        <w:t xml:space="preserve">are tested based on elaborated declarations of power </w:t>
      </w:r>
      <w:r w:rsidR="00CC4D52">
        <w:rPr>
          <w:rFonts w:asciiTheme="majorBidi" w:hAnsiTheme="majorBidi" w:cstheme="majorBidi"/>
          <w:sz w:val="22"/>
          <w:szCs w:val="22"/>
        </w:rPr>
        <w:t xml:space="preserve">related parameters </w:t>
      </w:r>
      <w:r>
        <w:rPr>
          <w:rFonts w:asciiTheme="majorBidi" w:hAnsiTheme="majorBidi" w:cstheme="majorBidi"/>
          <w:sz w:val="22"/>
          <w:szCs w:val="22"/>
        </w:rPr>
        <w:t>but also beams properties in the conformance specification</w:t>
      </w:r>
      <w:r w:rsidR="00DB166E">
        <w:rPr>
          <w:rFonts w:asciiTheme="majorBidi" w:hAnsiTheme="majorBidi" w:cstheme="majorBidi"/>
          <w:sz w:val="22"/>
          <w:szCs w:val="22"/>
        </w:rPr>
        <w:t>,</w:t>
      </w:r>
      <w:r w:rsidR="00CC4D52">
        <w:rPr>
          <w:rFonts w:asciiTheme="majorBidi" w:hAnsiTheme="majorBidi" w:cstheme="majorBidi"/>
          <w:sz w:val="22"/>
          <w:szCs w:val="22"/>
        </w:rPr>
        <w:t xml:space="preserve"> </w:t>
      </w:r>
      <w:r w:rsidR="007C1872">
        <w:rPr>
          <w:rFonts w:asciiTheme="majorBidi" w:hAnsiTheme="majorBidi" w:cstheme="majorBidi"/>
          <w:sz w:val="22"/>
          <w:szCs w:val="22"/>
        </w:rPr>
        <w:t xml:space="preserve">implying that requirements need to be fulfilled in multiple directions and beam types </w:t>
      </w:r>
      <w:r w:rsidR="00CC4D52">
        <w:rPr>
          <w:rFonts w:asciiTheme="majorBidi" w:hAnsiTheme="majorBidi" w:cstheme="majorBidi"/>
          <w:sz w:val="22"/>
          <w:szCs w:val="22"/>
        </w:rPr>
        <w:t>which is a critical aspect for testing</w:t>
      </w:r>
      <w:r>
        <w:rPr>
          <w:rFonts w:asciiTheme="majorBidi" w:hAnsiTheme="majorBidi" w:cstheme="majorBidi"/>
          <w:sz w:val="22"/>
          <w:szCs w:val="22"/>
        </w:rPr>
        <w:t>.</w:t>
      </w:r>
    </w:p>
    <w:p w14:paraId="1FFFDE17" w14:textId="35F7DDAA" w:rsidR="00F427C4" w:rsidRDefault="00F427C4" w:rsidP="007767B7">
      <w:pPr>
        <w:rPr>
          <w:rFonts w:asciiTheme="majorBidi" w:hAnsiTheme="majorBidi" w:cstheme="majorBidi"/>
          <w:sz w:val="22"/>
          <w:szCs w:val="22"/>
        </w:rPr>
      </w:pPr>
    </w:p>
    <w:p w14:paraId="00FF9D46" w14:textId="77777777" w:rsidR="00F427C4" w:rsidRDefault="00F427C4" w:rsidP="007767B7">
      <w:pPr>
        <w:rPr>
          <w:rFonts w:asciiTheme="majorBidi" w:hAnsiTheme="majorBidi" w:cstheme="majorBidi"/>
          <w:sz w:val="22"/>
          <w:szCs w:val="22"/>
        </w:rPr>
      </w:pPr>
    </w:p>
    <w:p w14:paraId="60E80367" w14:textId="07D9539B" w:rsidR="00CC4D52" w:rsidRDefault="00F427C4" w:rsidP="00F427C4">
      <w:pPr>
        <w:rPr>
          <w:sz w:val="22"/>
          <w:szCs w:val="22"/>
        </w:rPr>
      </w:pPr>
      <w:r>
        <w:rPr>
          <w:rFonts w:asciiTheme="majorBidi" w:hAnsiTheme="majorBidi" w:cstheme="majorBidi"/>
          <w:b/>
          <w:bCs/>
          <w:sz w:val="24"/>
          <w:szCs w:val="24"/>
        </w:rPr>
        <w:lastRenderedPageBreak/>
        <w:t>Transmitter requirements</w:t>
      </w:r>
    </w:p>
    <w:p w14:paraId="4BA3392F" w14:textId="017805AA" w:rsidR="00F63F55" w:rsidRPr="00CB6211" w:rsidRDefault="00CB6211" w:rsidP="00B41DF8">
      <w:pPr>
        <w:pStyle w:val="ListParagraph"/>
        <w:numPr>
          <w:ilvl w:val="0"/>
          <w:numId w:val="23"/>
        </w:numPr>
        <w:rPr>
          <w:rFonts w:asciiTheme="majorBidi" w:hAnsiTheme="majorBidi" w:cstheme="majorBidi"/>
          <w:b/>
          <w:bCs/>
        </w:rPr>
      </w:pPr>
      <w:r w:rsidRPr="00CB6211">
        <w:rPr>
          <w:rFonts w:asciiTheme="majorBidi" w:hAnsiTheme="majorBidi" w:cstheme="majorBidi"/>
          <w:b/>
          <w:bCs/>
          <w:i/>
        </w:rPr>
        <w:t>Power related requirements:</w:t>
      </w:r>
    </w:p>
    <w:p w14:paraId="747DF2FE" w14:textId="434AEF07" w:rsidR="00CB6211" w:rsidRDefault="00CB6211" w:rsidP="00CB6211">
      <w:pPr>
        <w:rPr>
          <w:rFonts w:asciiTheme="majorBidi" w:hAnsiTheme="majorBidi" w:cstheme="majorBidi"/>
          <w:sz w:val="22"/>
          <w:szCs w:val="22"/>
        </w:rPr>
      </w:pPr>
      <w:r w:rsidRPr="00CB6211">
        <w:rPr>
          <w:rFonts w:asciiTheme="majorBidi" w:hAnsiTheme="majorBidi" w:cstheme="majorBidi"/>
          <w:sz w:val="22"/>
          <w:szCs w:val="22"/>
        </w:rPr>
        <w:t>The power related requirements</w:t>
      </w:r>
      <w:r>
        <w:rPr>
          <w:rFonts w:asciiTheme="majorBidi" w:hAnsiTheme="majorBidi" w:cstheme="majorBidi"/>
          <w:sz w:val="22"/>
          <w:szCs w:val="22"/>
        </w:rPr>
        <w:t xml:space="preserve"> consist of </w:t>
      </w:r>
      <w:r w:rsidR="001269AA">
        <w:rPr>
          <w:rFonts w:asciiTheme="majorBidi" w:hAnsiTheme="majorBidi" w:cstheme="majorBidi"/>
          <w:sz w:val="22"/>
          <w:szCs w:val="22"/>
        </w:rPr>
        <w:t xml:space="preserve">radiated transmit power, </w:t>
      </w:r>
      <w:r w:rsidR="00D32B42">
        <w:rPr>
          <w:rFonts w:asciiTheme="majorBidi" w:hAnsiTheme="majorBidi" w:cstheme="majorBidi"/>
          <w:sz w:val="22"/>
          <w:szCs w:val="22"/>
        </w:rPr>
        <w:t xml:space="preserve">OTA BS output power, </w:t>
      </w:r>
      <w:r w:rsidR="00262222">
        <w:rPr>
          <w:rFonts w:asciiTheme="majorBidi" w:hAnsiTheme="majorBidi" w:cstheme="majorBidi"/>
          <w:sz w:val="22"/>
          <w:szCs w:val="22"/>
        </w:rPr>
        <w:t>OTA output power dynamics</w:t>
      </w:r>
      <w:r w:rsidR="001636BC">
        <w:rPr>
          <w:rFonts w:asciiTheme="majorBidi" w:hAnsiTheme="majorBidi" w:cstheme="majorBidi"/>
          <w:sz w:val="22"/>
          <w:szCs w:val="22"/>
        </w:rPr>
        <w:t xml:space="preserve"> covering RE dynamic range and total power dynamic range.</w:t>
      </w:r>
      <w:r w:rsidR="00B237A7">
        <w:rPr>
          <w:rFonts w:asciiTheme="majorBidi" w:hAnsiTheme="majorBidi" w:cstheme="majorBidi"/>
          <w:sz w:val="22"/>
          <w:szCs w:val="22"/>
        </w:rPr>
        <w:t xml:space="preserve"> </w:t>
      </w:r>
      <w:r w:rsidR="001056F5">
        <w:rPr>
          <w:rFonts w:asciiTheme="majorBidi" w:hAnsiTheme="majorBidi" w:cstheme="majorBidi"/>
          <w:sz w:val="22"/>
          <w:szCs w:val="22"/>
        </w:rPr>
        <w:t>The power related requirements are essential and are also used when defining and testing other transmitter requirements</w:t>
      </w:r>
    </w:p>
    <w:p w14:paraId="7AA96B58" w14:textId="79994C33" w:rsidR="00FF2C92" w:rsidRPr="00CB6211" w:rsidRDefault="00FF2C92" w:rsidP="00FF2C92">
      <w:pPr>
        <w:pStyle w:val="ListParagraph"/>
        <w:numPr>
          <w:ilvl w:val="0"/>
          <w:numId w:val="23"/>
        </w:numPr>
        <w:rPr>
          <w:rFonts w:asciiTheme="majorBidi" w:hAnsiTheme="majorBidi" w:cstheme="majorBidi"/>
          <w:b/>
          <w:bCs/>
        </w:rPr>
      </w:pPr>
      <w:r>
        <w:rPr>
          <w:rFonts w:asciiTheme="majorBidi" w:hAnsiTheme="majorBidi" w:cstheme="majorBidi"/>
          <w:b/>
          <w:bCs/>
          <w:i/>
        </w:rPr>
        <w:t>OTA ON/OFF transmit power</w:t>
      </w:r>
      <w:r w:rsidRPr="00CB6211">
        <w:rPr>
          <w:rFonts w:asciiTheme="majorBidi" w:hAnsiTheme="majorBidi" w:cstheme="majorBidi"/>
          <w:b/>
          <w:bCs/>
          <w:i/>
        </w:rPr>
        <w:t>:</w:t>
      </w:r>
    </w:p>
    <w:p w14:paraId="55838616" w14:textId="2DB4332E" w:rsidR="00371992" w:rsidRDefault="00FF2C92" w:rsidP="00CB6211">
      <w:pPr>
        <w:rPr>
          <w:rFonts w:asciiTheme="majorBidi" w:hAnsiTheme="majorBidi" w:cstheme="majorBidi"/>
          <w:sz w:val="22"/>
          <w:szCs w:val="22"/>
          <w:lang w:val="en-CA"/>
        </w:rPr>
      </w:pPr>
      <w:r>
        <w:rPr>
          <w:rFonts w:asciiTheme="majorBidi" w:hAnsiTheme="majorBidi" w:cstheme="majorBidi"/>
          <w:sz w:val="22"/>
          <w:szCs w:val="22"/>
          <w:lang w:val="en-CA"/>
        </w:rPr>
        <w:t>The OTA</w:t>
      </w:r>
      <w:r w:rsidR="00E51F5E">
        <w:rPr>
          <w:rFonts w:asciiTheme="majorBidi" w:hAnsiTheme="majorBidi" w:cstheme="majorBidi"/>
          <w:sz w:val="22"/>
          <w:szCs w:val="22"/>
          <w:lang w:val="en-CA"/>
        </w:rPr>
        <w:t xml:space="preserve"> ON/OFF transmit power applied for TDD bands and not possibly relevant for NTN assuming usage in a paired band.</w:t>
      </w:r>
    </w:p>
    <w:p w14:paraId="5945FCA7" w14:textId="2F0A5A16" w:rsidR="00E51F5E" w:rsidRPr="00CB6211" w:rsidRDefault="000D645D" w:rsidP="00E51F5E">
      <w:pPr>
        <w:pStyle w:val="ListParagraph"/>
        <w:numPr>
          <w:ilvl w:val="0"/>
          <w:numId w:val="23"/>
        </w:numPr>
        <w:rPr>
          <w:rFonts w:asciiTheme="majorBidi" w:hAnsiTheme="majorBidi" w:cstheme="majorBidi"/>
          <w:b/>
          <w:bCs/>
        </w:rPr>
      </w:pPr>
      <w:r>
        <w:rPr>
          <w:rFonts w:asciiTheme="majorBidi" w:hAnsiTheme="majorBidi" w:cstheme="majorBidi"/>
          <w:b/>
          <w:bCs/>
          <w:i/>
        </w:rPr>
        <w:t>OTA transmitted signal quality</w:t>
      </w:r>
      <w:r w:rsidR="00E51F5E" w:rsidRPr="00CB6211">
        <w:rPr>
          <w:rFonts w:asciiTheme="majorBidi" w:hAnsiTheme="majorBidi" w:cstheme="majorBidi"/>
          <w:b/>
          <w:bCs/>
          <w:i/>
        </w:rPr>
        <w:t>:</w:t>
      </w:r>
    </w:p>
    <w:p w14:paraId="751C49BE" w14:textId="0BB09A39" w:rsidR="00E51F5E" w:rsidRDefault="000D645D" w:rsidP="00CB6211">
      <w:pPr>
        <w:rPr>
          <w:rFonts w:asciiTheme="majorBidi" w:hAnsiTheme="majorBidi" w:cstheme="majorBidi"/>
          <w:sz w:val="22"/>
          <w:szCs w:val="22"/>
          <w:lang w:val="en-CA"/>
        </w:rPr>
      </w:pPr>
      <w:r>
        <w:rPr>
          <w:rFonts w:asciiTheme="majorBidi" w:hAnsiTheme="majorBidi" w:cstheme="majorBidi"/>
          <w:sz w:val="22"/>
          <w:szCs w:val="22"/>
          <w:lang w:val="en-CA"/>
        </w:rPr>
        <w:t xml:space="preserve">The OTA transmitted signal quality covers OTA frequency error, </w:t>
      </w:r>
      <w:r w:rsidR="00E1252A">
        <w:rPr>
          <w:rFonts w:asciiTheme="majorBidi" w:hAnsiTheme="majorBidi" w:cstheme="majorBidi"/>
          <w:sz w:val="22"/>
          <w:szCs w:val="22"/>
          <w:lang w:val="en-CA"/>
        </w:rPr>
        <w:t>modulation quality measured as EVM</w:t>
      </w:r>
      <w:r w:rsidR="00CC4D52">
        <w:rPr>
          <w:rFonts w:asciiTheme="majorBidi" w:hAnsiTheme="majorBidi" w:cstheme="majorBidi"/>
          <w:sz w:val="22"/>
          <w:szCs w:val="22"/>
          <w:lang w:val="en-CA"/>
        </w:rPr>
        <w:t xml:space="preserve"> and TAE requirements where </w:t>
      </w:r>
      <w:r w:rsidR="00A35C99">
        <w:rPr>
          <w:rFonts w:asciiTheme="majorBidi" w:hAnsiTheme="majorBidi" w:cstheme="majorBidi"/>
          <w:sz w:val="22"/>
          <w:szCs w:val="22"/>
          <w:lang w:val="en-CA"/>
        </w:rPr>
        <w:t>all requirements are applicable</w:t>
      </w:r>
      <w:r w:rsidR="00D776F9">
        <w:rPr>
          <w:rFonts w:asciiTheme="majorBidi" w:hAnsiTheme="majorBidi" w:cstheme="majorBidi"/>
          <w:sz w:val="22"/>
          <w:szCs w:val="22"/>
          <w:lang w:val="en-CA"/>
        </w:rPr>
        <w:t xml:space="preserve"> for </w:t>
      </w:r>
      <w:r w:rsidR="00B171CE">
        <w:rPr>
          <w:rFonts w:asciiTheme="majorBidi" w:hAnsiTheme="majorBidi" w:cstheme="majorBidi"/>
          <w:sz w:val="22"/>
          <w:szCs w:val="22"/>
          <w:lang w:val="en-CA"/>
        </w:rPr>
        <w:t xml:space="preserve">possible </w:t>
      </w:r>
      <w:r w:rsidR="00D776F9">
        <w:rPr>
          <w:rFonts w:asciiTheme="majorBidi" w:hAnsiTheme="majorBidi" w:cstheme="majorBidi"/>
          <w:sz w:val="22"/>
          <w:szCs w:val="22"/>
          <w:lang w:val="en-CA"/>
        </w:rPr>
        <w:t>NTN node-B</w:t>
      </w:r>
      <w:r w:rsidR="00A35C99">
        <w:rPr>
          <w:rFonts w:asciiTheme="majorBidi" w:hAnsiTheme="majorBidi" w:cstheme="majorBidi"/>
          <w:sz w:val="22"/>
          <w:szCs w:val="22"/>
          <w:lang w:val="en-CA"/>
        </w:rPr>
        <w:t>.</w:t>
      </w:r>
    </w:p>
    <w:p w14:paraId="78C6ED13" w14:textId="27A24A77" w:rsidR="00CC04B4" w:rsidRPr="00CC04B4" w:rsidRDefault="00CC04B4" w:rsidP="00CC04B4">
      <w:pPr>
        <w:pStyle w:val="ListParagraph"/>
        <w:numPr>
          <w:ilvl w:val="0"/>
          <w:numId w:val="23"/>
        </w:numPr>
        <w:rPr>
          <w:rFonts w:asciiTheme="majorBidi" w:hAnsiTheme="majorBidi" w:cstheme="majorBidi"/>
          <w:b/>
          <w:bCs/>
        </w:rPr>
      </w:pPr>
      <w:r>
        <w:rPr>
          <w:rFonts w:asciiTheme="majorBidi" w:hAnsiTheme="majorBidi" w:cstheme="majorBidi"/>
          <w:b/>
          <w:bCs/>
          <w:i/>
        </w:rPr>
        <w:t>OTA unwanted emissions</w:t>
      </w:r>
      <w:r w:rsidRPr="00CB6211">
        <w:rPr>
          <w:rFonts w:asciiTheme="majorBidi" w:hAnsiTheme="majorBidi" w:cstheme="majorBidi"/>
          <w:b/>
          <w:bCs/>
          <w:i/>
        </w:rPr>
        <w:t>:</w:t>
      </w:r>
    </w:p>
    <w:p w14:paraId="6853038B" w14:textId="223F675B" w:rsidR="00CC04B4" w:rsidRDefault="003A754C" w:rsidP="00CC04B4">
      <w:pPr>
        <w:rPr>
          <w:rFonts w:asciiTheme="majorBidi" w:hAnsiTheme="majorBidi" w:cstheme="majorBidi"/>
          <w:sz w:val="22"/>
          <w:szCs w:val="22"/>
        </w:rPr>
      </w:pPr>
      <w:r>
        <w:rPr>
          <w:rFonts w:asciiTheme="majorBidi" w:hAnsiTheme="majorBidi" w:cstheme="majorBidi"/>
          <w:sz w:val="22"/>
          <w:szCs w:val="22"/>
        </w:rPr>
        <w:t>OTA unwanted emission requirements with regulatory nature consists of many parts which are elaborated below:</w:t>
      </w:r>
    </w:p>
    <w:p w14:paraId="7111C8F1" w14:textId="754B1E4F" w:rsidR="003A754C" w:rsidRDefault="003A754C" w:rsidP="003A754C">
      <w:pPr>
        <w:pStyle w:val="ListParagraph"/>
        <w:numPr>
          <w:ilvl w:val="0"/>
          <w:numId w:val="23"/>
        </w:numPr>
        <w:rPr>
          <w:rFonts w:asciiTheme="majorBidi" w:hAnsiTheme="majorBidi" w:cstheme="majorBidi"/>
        </w:rPr>
      </w:pPr>
      <w:r w:rsidRPr="008D5CBD">
        <w:rPr>
          <w:rFonts w:asciiTheme="majorBidi" w:hAnsiTheme="majorBidi" w:cstheme="majorBidi"/>
          <w:u w:val="single"/>
        </w:rPr>
        <w:t>Occupied bandwidth</w:t>
      </w:r>
      <w:r>
        <w:rPr>
          <w:rFonts w:asciiTheme="majorBidi" w:hAnsiTheme="majorBidi" w:cstheme="majorBidi"/>
        </w:rPr>
        <w:t xml:space="preserve"> which is a regional requirement and should be satisfied </w:t>
      </w:r>
      <w:r w:rsidR="00F2006C">
        <w:rPr>
          <w:rFonts w:asciiTheme="majorBidi" w:hAnsiTheme="majorBidi" w:cstheme="majorBidi"/>
        </w:rPr>
        <w:t>depending on the region and satellite type.</w:t>
      </w:r>
    </w:p>
    <w:p w14:paraId="5DD6B7E1" w14:textId="33C6F755" w:rsidR="00F2006C" w:rsidRDefault="007E15CF" w:rsidP="003A754C">
      <w:pPr>
        <w:pStyle w:val="ListParagraph"/>
        <w:numPr>
          <w:ilvl w:val="0"/>
          <w:numId w:val="23"/>
        </w:numPr>
        <w:rPr>
          <w:rFonts w:asciiTheme="majorBidi" w:hAnsiTheme="majorBidi" w:cstheme="majorBidi"/>
        </w:rPr>
      </w:pPr>
      <w:r w:rsidRPr="008D5CBD">
        <w:rPr>
          <w:rFonts w:asciiTheme="majorBidi" w:hAnsiTheme="majorBidi" w:cstheme="majorBidi"/>
          <w:u w:val="single"/>
        </w:rPr>
        <w:t>A</w:t>
      </w:r>
      <w:r w:rsidR="009A7E59" w:rsidRPr="008D5CBD">
        <w:rPr>
          <w:rFonts w:asciiTheme="majorBidi" w:hAnsiTheme="majorBidi" w:cstheme="majorBidi"/>
          <w:u w:val="single"/>
        </w:rPr>
        <w:t>CLR</w:t>
      </w:r>
      <w:r w:rsidR="009A7E59">
        <w:rPr>
          <w:rFonts w:asciiTheme="majorBidi" w:hAnsiTheme="majorBidi" w:cstheme="majorBidi"/>
        </w:rPr>
        <w:t xml:space="preserve"> which aims to provide protection towards uncoordinated UE:s </w:t>
      </w:r>
      <w:r w:rsidR="002A1019">
        <w:rPr>
          <w:rFonts w:asciiTheme="majorBidi" w:hAnsiTheme="majorBidi" w:cstheme="majorBidi"/>
        </w:rPr>
        <w:t>and is a relative requirement</w:t>
      </w:r>
      <w:r w:rsidR="00C749C4">
        <w:rPr>
          <w:rFonts w:asciiTheme="majorBidi" w:hAnsiTheme="majorBidi" w:cstheme="majorBidi"/>
        </w:rPr>
        <w:t>.</w:t>
      </w:r>
    </w:p>
    <w:p w14:paraId="730B4BB9" w14:textId="3AA08854" w:rsidR="00C749C4" w:rsidRDefault="00C749C4" w:rsidP="003A754C">
      <w:pPr>
        <w:pStyle w:val="ListParagraph"/>
        <w:numPr>
          <w:ilvl w:val="0"/>
          <w:numId w:val="23"/>
        </w:numPr>
        <w:rPr>
          <w:rFonts w:asciiTheme="majorBidi" w:hAnsiTheme="majorBidi" w:cstheme="majorBidi"/>
        </w:rPr>
      </w:pPr>
      <w:r w:rsidRPr="008D5CBD">
        <w:rPr>
          <w:rFonts w:asciiTheme="majorBidi" w:hAnsiTheme="majorBidi" w:cstheme="majorBidi"/>
          <w:u w:val="single"/>
        </w:rPr>
        <w:t>OBUE</w:t>
      </w:r>
      <w:r>
        <w:rPr>
          <w:rFonts w:asciiTheme="majorBidi" w:hAnsiTheme="majorBidi" w:cstheme="majorBidi"/>
        </w:rPr>
        <w:t xml:space="preserve"> </w:t>
      </w:r>
      <w:r w:rsidR="00F036E2">
        <w:rPr>
          <w:rFonts w:asciiTheme="majorBidi" w:hAnsiTheme="majorBidi" w:cstheme="majorBidi"/>
        </w:rPr>
        <w:t>which is also an in-band absolute requirement</w:t>
      </w:r>
      <w:r w:rsidR="00E554C9">
        <w:rPr>
          <w:rFonts w:asciiTheme="majorBidi" w:hAnsiTheme="majorBidi" w:cstheme="majorBidi"/>
        </w:rPr>
        <w:t xml:space="preserve"> and have different levels and shapes pending on regional requirements or </w:t>
      </w:r>
      <w:r w:rsidR="00407544">
        <w:rPr>
          <w:rFonts w:asciiTheme="majorBidi" w:hAnsiTheme="majorBidi" w:cstheme="majorBidi"/>
        </w:rPr>
        <w:t>the band being in FR1 or FR2.</w:t>
      </w:r>
    </w:p>
    <w:p w14:paraId="1E0ADA0F" w14:textId="7F528EBE" w:rsidR="00AC64BE" w:rsidRDefault="008D5CBD" w:rsidP="003A754C">
      <w:pPr>
        <w:pStyle w:val="ListParagraph"/>
        <w:numPr>
          <w:ilvl w:val="0"/>
          <w:numId w:val="23"/>
        </w:numPr>
        <w:rPr>
          <w:rFonts w:asciiTheme="majorBidi" w:hAnsiTheme="majorBidi" w:cstheme="majorBidi"/>
        </w:rPr>
      </w:pPr>
      <w:r>
        <w:rPr>
          <w:rFonts w:asciiTheme="majorBidi" w:hAnsiTheme="majorBidi" w:cstheme="majorBidi"/>
          <w:u w:val="single"/>
        </w:rPr>
        <w:t>Transmit s</w:t>
      </w:r>
      <w:r w:rsidR="00407544" w:rsidRPr="008D5CBD">
        <w:rPr>
          <w:rFonts w:asciiTheme="majorBidi" w:hAnsiTheme="majorBidi" w:cstheme="majorBidi"/>
          <w:u w:val="single"/>
        </w:rPr>
        <w:t>purious emission</w:t>
      </w:r>
      <w:r w:rsidR="00407544">
        <w:rPr>
          <w:rFonts w:asciiTheme="majorBidi" w:hAnsiTheme="majorBidi" w:cstheme="majorBidi"/>
        </w:rPr>
        <w:t xml:space="preserve"> which also have a different regional definition and level </w:t>
      </w:r>
      <w:r w:rsidR="009A0247">
        <w:rPr>
          <w:rFonts w:asciiTheme="majorBidi" w:hAnsiTheme="majorBidi" w:cstheme="majorBidi"/>
        </w:rPr>
        <w:t xml:space="preserve">considering the general requirements. </w:t>
      </w:r>
    </w:p>
    <w:p w14:paraId="559062AF" w14:textId="0B9EEF5A" w:rsidR="00E554C9" w:rsidRDefault="009A0247" w:rsidP="00AC64BE">
      <w:pPr>
        <w:pStyle w:val="ListParagraph"/>
        <w:numPr>
          <w:ilvl w:val="1"/>
          <w:numId w:val="23"/>
        </w:numPr>
        <w:rPr>
          <w:rFonts w:asciiTheme="majorBidi" w:hAnsiTheme="majorBidi" w:cstheme="majorBidi"/>
        </w:rPr>
      </w:pPr>
      <w:r>
        <w:rPr>
          <w:rFonts w:asciiTheme="majorBidi" w:hAnsiTheme="majorBidi" w:cstheme="majorBidi"/>
        </w:rPr>
        <w:t xml:space="preserve">In many regions, the </w:t>
      </w:r>
      <w:r w:rsidR="000556B5">
        <w:rPr>
          <w:rFonts w:asciiTheme="majorBidi" w:hAnsiTheme="majorBidi" w:cstheme="majorBidi"/>
        </w:rPr>
        <w:t xml:space="preserve">additional </w:t>
      </w:r>
      <w:r>
        <w:rPr>
          <w:rFonts w:asciiTheme="majorBidi" w:hAnsiTheme="majorBidi" w:cstheme="majorBidi"/>
        </w:rPr>
        <w:t xml:space="preserve">co-existence </w:t>
      </w:r>
      <w:r w:rsidR="00747AE2">
        <w:rPr>
          <w:rFonts w:asciiTheme="majorBidi" w:hAnsiTheme="majorBidi" w:cstheme="majorBidi"/>
        </w:rPr>
        <w:t>requirements</w:t>
      </w:r>
      <w:r>
        <w:rPr>
          <w:rFonts w:asciiTheme="majorBidi" w:hAnsiTheme="majorBidi" w:cstheme="majorBidi"/>
        </w:rPr>
        <w:t xml:space="preserve"> with </w:t>
      </w:r>
      <w:r w:rsidR="00AC64BE">
        <w:rPr>
          <w:rFonts w:asciiTheme="majorBidi" w:hAnsiTheme="majorBidi" w:cstheme="majorBidi"/>
        </w:rPr>
        <w:t>requirement level</w:t>
      </w:r>
      <w:r w:rsidR="00747AE2">
        <w:rPr>
          <w:rFonts w:asciiTheme="majorBidi" w:hAnsiTheme="majorBidi" w:cstheme="majorBidi"/>
        </w:rPr>
        <w:t xml:space="preserve"> of</w:t>
      </w:r>
      <w:r w:rsidR="00AC64BE">
        <w:rPr>
          <w:rFonts w:asciiTheme="majorBidi" w:hAnsiTheme="majorBidi" w:cstheme="majorBidi"/>
        </w:rPr>
        <w:t xml:space="preserve"> ~-5</w:t>
      </w:r>
      <w:r w:rsidR="00747AE2">
        <w:rPr>
          <w:rFonts w:asciiTheme="majorBidi" w:hAnsiTheme="majorBidi" w:cstheme="majorBidi"/>
        </w:rPr>
        <w:t>0</w:t>
      </w:r>
      <w:r w:rsidR="00AC64BE">
        <w:rPr>
          <w:rFonts w:asciiTheme="majorBidi" w:hAnsiTheme="majorBidi" w:cstheme="majorBidi"/>
        </w:rPr>
        <w:t xml:space="preserve"> dBm </w:t>
      </w:r>
      <w:r w:rsidR="00747AE2">
        <w:rPr>
          <w:rFonts w:asciiTheme="majorBidi" w:hAnsiTheme="majorBidi" w:cstheme="majorBidi"/>
        </w:rPr>
        <w:t xml:space="preserve">protecting all other bands </w:t>
      </w:r>
      <w:r>
        <w:rPr>
          <w:rFonts w:asciiTheme="majorBidi" w:hAnsiTheme="majorBidi" w:cstheme="majorBidi"/>
        </w:rPr>
        <w:t xml:space="preserve">is mandatory </w:t>
      </w:r>
      <w:r w:rsidR="00AC64BE">
        <w:rPr>
          <w:rFonts w:asciiTheme="majorBidi" w:hAnsiTheme="majorBidi" w:cstheme="majorBidi"/>
        </w:rPr>
        <w:t>in many regions e.g. Europe.</w:t>
      </w:r>
    </w:p>
    <w:p w14:paraId="68A32B62" w14:textId="2D03EFB0" w:rsidR="003A01C2" w:rsidRDefault="00747AE2" w:rsidP="00AC64BE">
      <w:pPr>
        <w:pStyle w:val="ListParagraph"/>
        <w:numPr>
          <w:ilvl w:val="1"/>
          <w:numId w:val="23"/>
        </w:numPr>
        <w:rPr>
          <w:rFonts w:asciiTheme="majorBidi" w:hAnsiTheme="majorBidi" w:cstheme="majorBidi"/>
        </w:rPr>
      </w:pPr>
      <w:r>
        <w:rPr>
          <w:rFonts w:asciiTheme="majorBidi" w:hAnsiTheme="majorBidi" w:cstheme="majorBidi"/>
        </w:rPr>
        <w:t xml:space="preserve">The co-location requirements are not applicable for NTN for </w:t>
      </w:r>
      <w:r w:rsidR="00F97246">
        <w:rPr>
          <w:rFonts w:asciiTheme="majorBidi" w:hAnsiTheme="majorBidi" w:cstheme="majorBidi"/>
        </w:rPr>
        <w:t>natural reasons.</w:t>
      </w:r>
    </w:p>
    <w:p w14:paraId="0B0EF6E7" w14:textId="77777777" w:rsidR="00F97246" w:rsidRPr="003A754C" w:rsidRDefault="00F97246" w:rsidP="00615EFA">
      <w:pPr>
        <w:pStyle w:val="ListParagraph"/>
        <w:ind w:left="1080"/>
        <w:rPr>
          <w:rFonts w:asciiTheme="majorBidi" w:hAnsiTheme="majorBidi" w:cstheme="majorBidi"/>
        </w:rPr>
      </w:pPr>
    </w:p>
    <w:p w14:paraId="31C93829" w14:textId="7FA3BEED" w:rsidR="007F4451" w:rsidRPr="00615EFA" w:rsidRDefault="008D5CBD" w:rsidP="00F97246">
      <w:pPr>
        <w:pStyle w:val="ListParagraph"/>
        <w:numPr>
          <w:ilvl w:val="0"/>
          <w:numId w:val="23"/>
        </w:numPr>
        <w:rPr>
          <w:rFonts w:asciiTheme="majorBidi" w:hAnsiTheme="majorBidi" w:cstheme="majorBidi"/>
          <w:b/>
          <w:bCs/>
          <w:i/>
          <w:iCs/>
          <w:lang w:val="en-GB"/>
        </w:rPr>
      </w:pPr>
      <w:r w:rsidRPr="00615EFA">
        <w:rPr>
          <w:rFonts w:asciiTheme="majorBidi" w:hAnsiTheme="majorBidi" w:cstheme="majorBidi"/>
          <w:b/>
          <w:bCs/>
          <w:i/>
          <w:iCs/>
        </w:rPr>
        <w:t xml:space="preserve">OTA transmit </w:t>
      </w:r>
      <w:r w:rsidR="000065DF" w:rsidRPr="00615EFA">
        <w:rPr>
          <w:rFonts w:asciiTheme="majorBidi" w:hAnsiTheme="majorBidi" w:cstheme="majorBidi"/>
          <w:b/>
          <w:bCs/>
          <w:i/>
          <w:iCs/>
        </w:rPr>
        <w:t>i</w:t>
      </w:r>
      <w:r w:rsidRPr="00615EFA">
        <w:rPr>
          <w:rFonts w:asciiTheme="majorBidi" w:hAnsiTheme="majorBidi" w:cstheme="majorBidi"/>
          <w:b/>
          <w:bCs/>
          <w:i/>
          <w:iCs/>
        </w:rPr>
        <w:t>nter</w:t>
      </w:r>
      <w:r w:rsidR="000065DF" w:rsidRPr="00615EFA">
        <w:rPr>
          <w:rFonts w:asciiTheme="majorBidi" w:hAnsiTheme="majorBidi" w:cstheme="majorBidi"/>
          <w:b/>
          <w:bCs/>
          <w:i/>
          <w:iCs/>
        </w:rPr>
        <w:t>m</w:t>
      </w:r>
      <w:r w:rsidRPr="00615EFA">
        <w:rPr>
          <w:rFonts w:asciiTheme="majorBidi" w:hAnsiTheme="majorBidi" w:cstheme="majorBidi"/>
          <w:b/>
          <w:bCs/>
          <w:i/>
          <w:iCs/>
        </w:rPr>
        <w:t>odu</w:t>
      </w:r>
      <w:r w:rsidR="009E6DB5" w:rsidRPr="00615EFA">
        <w:rPr>
          <w:rFonts w:asciiTheme="majorBidi" w:hAnsiTheme="majorBidi" w:cstheme="majorBidi"/>
          <w:b/>
          <w:bCs/>
          <w:i/>
          <w:iCs/>
        </w:rPr>
        <w:t>lation</w:t>
      </w:r>
      <w:r w:rsidR="007F4451" w:rsidRPr="00615EFA">
        <w:rPr>
          <w:rFonts w:asciiTheme="majorBidi" w:hAnsiTheme="majorBidi" w:cstheme="majorBidi"/>
          <w:b/>
          <w:bCs/>
          <w:i/>
          <w:iCs/>
        </w:rPr>
        <w:t>:</w:t>
      </w:r>
    </w:p>
    <w:p w14:paraId="14D6EFB7" w14:textId="33A3C77B" w:rsidR="00A35C99" w:rsidRPr="00615EFA" w:rsidRDefault="00615EFA" w:rsidP="00615EFA">
      <w:pPr>
        <w:rPr>
          <w:rFonts w:asciiTheme="majorBidi" w:eastAsia="Calibri" w:hAnsiTheme="majorBidi" w:cstheme="majorBidi"/>
          <w:sz w:val="22"/>
          <w:szCs w:val="22"/>
          <w:lang w:val="en-CA"/>
        </w:rPr>
      </w:pPr>
      <w:r w:rsidRPr="00615EFA">
        <w:rPr>
          <w:rFonts w:asciiTheme="majorBidi" w:eastAsia="Calibri" w:hAnsiTheme="majorBidi" w:cstheme="majorBidi"/>
          <w:sz w:val="22"/>
          <w:szCs w:val="22"/>
          <w:lang w:val="en-CA"/>
        </w:rPr>
        <w:t xml:space="preserve">The </w:t>
      </w:r>
      <w:r w:rsidR="007F4451" w:rsidRPr="00615EFA">
        <w:rPr>
          <w:rFonts w:asciiTheme="majorBidi" w:eastAsia="Calibri" w:hAnsiTheme="majorBidi" w:cstheme="majorBidi"/>
          <w:sz w:val="22"/>
          <w:szCs w:val="22"/>
          <w:lang w:val="en-CA"/>
        </w:rPr>
        <w:t xml:space="preserve">OTA transmit IM </w:t>
      </w:r>
      <w:r w:rsidR="009E6DB5" w:rsidRPr="00615EFA">
        <w:rPr>
          <w:rFonts w:asciiTheme="majorBidi" w:eastAsia="Calibri" w:hAnsiTheme="majorBidi" w:cstheme="majorBidi"/>
          <w:sz w:val="22"/>
          <w:szCs w:val="22"/>
          <w:lang w:val="en-CA"/>
        </w:rPr>
        <w:t>is also another regulatory requirement which applies on FR1 bands</w:t>
      </w:r>
      <w:r w:rsidR="00BA03BA" w:rsidRPr="00615EFA">
        <w:rPr>
          <w:rFonts w:asciiTheme="majorBidi" w:eastAsia="Calibri" w:hAnsiTheme="majorBidi" w:cstheme="majorBidi"/>
          <w:sz w:val="22"/>
          <w:szCs w:val="22"/>
          <w:lang w:val="en-CA"/>
        </w:rPr>
        <w:t xml:space="preserve">. The need for transmit IM </w:t>
      </w:r>
      <w:r w:rsidR="007F4451" w:rsidRPr="00615EFA">
        <w:rPr>
          <w:rFonts w:asciiTheme="majorBidi" w:eastAsia="Calibri" w:hAnsiTheme="majorBidi" w:cstheme="majorBidi"/>
          <w:sz w:val="22"/>
          <w:szCs w:val="22"/>
          <w:lang w:val="en-CA"/>
        </w:rPr>
        <w:t>requirement for a possible NTN node-B need further investigation.</w:t>
      </w:r>
    </w:p>
    <w:p w14:paraId="2E76666D" w14:textId="0176AB0F" w:rsidR="007F4451" w:rsidRDefault="003150BF" w:rsidP="003150BF">
      <w:pPr>
        <w:rPr>
          <w:rFonts w:asciiTheme="majorBidi" w:hAnsiTheme="majorBidi" w:cstheme="majorBidi"/>
          <w:sz w:val="22"/>
          <w:szCs w:val="22"/>
        </w:rPr>
      </w:pPr>
      <w:r>
        <w:rPr>
          <w:rFonts w:asciiTheme="majorBidi" w:hAnsiTheme="majorBidi" w:cstheme="majorBidi"/>
          <w:sz w:val="22"/>
          <w:szCs w:val="22"/>
        </w:rPr>
        <w:t xml:space="preserve">Note that for different transmitter OTA requirements, different </w:t>
      </w:r>
      <w:r w:rsidR="00155ADC">
        <w:rPr>
          <w:rFonts w:asciiTheme="majorBidi" w:hAnsiTheme="majorBidi" w:cstheme="majorBidi"/>
          <w:sz w:val="22"/>
          <w:szCs w:val="22"/>
        </w:rPr>
        <w:t>OTA approaches</w:t>
      </w:r>
      <w:r>
        <w:rPr>
          <w:rFonts w:asciiTheme="majorBidi" w:hAnsiTheme="majorBidi" w:cstheme="majorBidi"/>
          <w:sz w:val="22"/>
          <w:szCs w:val="22"/>
        </w:rPr>
        <w:t xml:space="preserve"> are used e.g. </w:t>
      </w:r>
      <w:r w:rsidR="00155ADC">
        <w:rPr>
          <w:rFonts w:asciiTheme="majorBidi" w:hAnsiTheme="majorBidi" w:cstheme="majorBidi"/>
          <w:sz w:val="22"/>
          <w:szCs w:val="22"/>
        </w:rPr>
        <w:t>directional requirements as being measured in EIRP or EVM</w:t>
      </w:r>
      <w:r w:rsidR="00F638E2">
        <w:rPr>
          <w:rFonts w:asciiTheme="majorBidi" w:hAnsiTheme="majorBidi" w:cstheme="majorBidi"/>
          <w:sz w:val="22"/>
          <w:szCs w:val="22"/>
        </w:rPr>
        <w:t xml:space="preserve"> in the direction of the beam while for other requirements such as unwanted emissions, TRP is used as a metric. There are co-location based requirements such as transmit intermodulation which is another approach to consider if needed.</w:t>
      </w:r>
    </w:p>
    <w:p w14:paraId="408D0C75" w14:textId="0C34FF58" w:rsidR="00AD051E" w:rsidRDefault="00AD051E" w:rsidP="003150BF">
      <w:pPr>
        <w:rPr>
          <w:rFonts w:asciiTheme="majorBidi" w:hAnsiTheme="majorBidi" w:cstheme="majorBidi"/>
          <w:sz w:val="22"/>
          <w:szCs w:val="22"/>
        </w:rPr>
      </w:pPr>
      <w:r>
        <w:rPr>
          <w:rFonts w:asciiTheme="majorBidi" w:hAnsiTheme="majorBidi" w:cstheme="majorBidi"/>
          <w:sz w:val="22"/>
          <w:szCs w:val="22"/>
        </w:rPr>
        <w:t xml:space="preserve">The transmitter requirements are tested with </w:t>
      </w:r>
      <w:r w:rsidR="0088275A">
        <w:rPr>
          <w:rFonts w:asciiTheme="majorBidi" w:hAnsiTheme="majorBidi" w:cstheme="majorBidi"/>
          <w:sz w:val="22"/>
          <w:szCs w:val="22"/>
        </w:rPr>
        <w:t>different waveforms so called test models where the generation of test models usually occur in the PHY related part of a node-B.</w:t>
      </w:r>
    </w:p>
    <w:p w14:paraId="4153B158" w14:textId="77777777" w:rsidR="00F638E2" w:rsidRPr="003150BF" w:rsidRDefault="00F638E2" w:rsidP="003150BF">
      <w:pPr>
        <w:rPr>
          <w:rFonts w:asciiTheme="majorBidi" w:hAnsiTheme="majorBidi" w:cstheme="majorBidi"/>
          <w:sz w:val="22"/>
          <w:szCs w:val="22"/>
        </w:rPr>
      </w:pPr>
    </w:p>
    <w:p w14:paraId="005CAB4C" w14:textId="4F7FAAC5" w:rsidR="00F427C4" w:rsidRDefault="00F427C4" w:rsidP="00F427C4">
      <w:pPr>
        <w:rPr>
          <w:rFonts w:asciiTheme="majorBidi" w:hAnsiTheme="majorBidi" w:cstheme="majorBidi"/>
          <w:b/>
          <w:bCs/>
          <w:sz w:val="24"/>
          <w:szCs w:val="24"/>
        </w:rPr>
      </w:pPr>
      <w:r>
        <w:rPr>
          <w:rFonts w:asciiTheme="majorBidi" w:hAnsiTheme="majorBidi" w:cstheme="majorBidi"/>
          <w:b/>
          <w:bCs/>
          <w:sz w:val="24"/>
          <w:szCs w:val="24"/>
        </w:rPr>
        <w:t>Receiver requirements</w:t>
      </w:r>
    </w:p>
    <w:p w14:paraId="6FC72B98" w14:textId="47C22F88" w:rsidR="00147C3C" w:rsidRDefault="00561842" w:rsidP="00F427C4">
      <w:pPr>
        <w:rPr>
          <w:rFonts w:asciiTheme="majorBidi" w:hAnsiTheme="majorBidi" w:cstheme="majorBidi"/>
          <w:sz w:val="22"/>
          <w:szCs w:val="22"/>
        </w:rPr>
      </w:pPr>
      <w:r>
        <w:rPr>
          <w:rFonts w:asciiTheme="majorBidi" w:hAnsiTheme="majorBidi" w:cstheme="majorBidi"/>
          <w:sz w:val="22"/>
          <w:szCs w:val="22"/>
        </w:rPr>
        <w:t>Most of</w:t>
      </w:r>
      <w:r w:rsidR="00147C3C" w:rsidRPr="00147C3C">
        <w:rPr>
          <w:rFonts w:asciiTheme="majorBidi" w:hAnsiTheme="majorBidi" w:cstheme="majorBidi"/>
          <w:sz w:val="22"/>
          <w:szCs w:val="22"/>
        </w:rPr>
        <w:t xml:space="preserve"> OTA receiver </w:t>
      </w:r>
      <w:r w:rsidR="00147C3C">
        <w:rPr>
          <w:rFonts w:asciiTheme="majorBidi" w:hAnsiTheme="majorBidi" w:cstheme="majorBidi"/>
          <w:sz w:val="22"/>
          <w:szCs w:val="22"/>
        </w:rPr>
        <w:t xml:space="preserve">RF </w:t>
      </w:r>
      <w:r w:rsidR="00147C3C" w:rsidRPr="00147C3C">
        <w:rPr>
          <w:rFonts w:asciiTheme="majorBidi" w:hAnsiTheme="majorBidi" w:cstheme="majorBidi"/>
          <w:sz w:val="22"/>
          <w:szCs w:val="22"/>
        </w:rPr>
        <w:t>requirements</w:t>
      </w:r>
      <w:r w:rsidR="00147C3C">
        <w:rPr>
          <w:rFonts w:asciiTheme="majorBidi" w:hAnsiTheme="majorBidi" w:cstheme="majorBidi"/>
          <w:sz w:val="22"/>
          <w:szCs w:val="22"/>
        </w:rPr>
        <w:t xml:space="preserve"> </w:t>
      </w:r>
      <w:r>
        <w:rPr>
          <w:rFonts w:asciiTheme="majorBidi" w:hAnsiTheme="majorBidi" w:cstheme="majorBidi"/>
          <w:sz w:val="22"/>
          <w:szCs w:val="22"/>
        </w:rPr>
        <w:t xml:space="preserve">has a dependency to OTA sensitivity </w:t>
      </w:r>
      <w:r w:rsidR="00984DCB">
        <w:rPr>
          <w:rFonts w:asciiTheme="majorBidi" w:hAnsiTheme="majorBidi" w:cstheme="majorBidi"/>
          <w:sz w:val="22"/>
          <w:szCs w:val="22"/>
        </w:rPr>
        <w:t>and similar to transmit requirements are based on declarations of various beam properties and are applicable for multiple directions and beam types</w:t>
      </w:r>
      <w:r w:rsidR="004408F5">
        <w:rPr>
          <w:rFonts w:asciiTheme="majorBidi" w:hAnsiTheme="majorBidi" w:cstheme="majorBidi"/>
          <w:sz w:val="22"/>
          <w:szCs w:val="22"/>
        </w:rPr>
        <w:t xml:space="preserve">. The OTA receiver requirements captures not only the sensitivity </w:t>
      </w:r>
      <w:r w:rsidR="00337158">
        <w:rPr>
          <w:rFonts w:asciiTheme="majorBidi" w:hAnsiTheme="majorBidi" w:cstheme="majorBidi"/>
          <w:sz w:val="22"/>
          <w:szCs w:val="22"/>
        </w:rPr>
        <w:t xml:space="preserve">which is a combination of noise floor and demodulation performance </w:t>
      </w:r>
      <w:r w:rsidR="0088275A">
        <w:rPr>
          <w:rFonts w:asciiTheme="majorBidi" w:hAnsiTheme="majorBidi" w:cstheme="majorBidi"/>
          <w:sz w:val="22"/>
          <w:szCs w:val="22"/>
        </w:rPr>
        <w:t>(</w:t>
      </w:r>
      <w:r w:rsidR="006D56C2">
        <w:rPr>
          <w:rFonts w:asciiTheme="majorBidi" w:hAnsiTheme="majorBidi" w:cstheme="majorBidi"/>
          <w:sz w:val="22"/>
          <w:szCs w:val="22"/>
        </w:rPr>
        <w:t xml:space="preserve">PHY part of node-B) </w:t>
      </w:r>
      <w:r w:rsidR="00337158">
        <w:rPr>
          <w:rFonts w:asciiTheme="majorBidi" w:hAnsiTheme="majorBidi" w:cstheme="majorBidi"/>
          <w:sz w:val="22"/>
          <w:szCs w:val="22"/>
        </w:rPr>
        <w:t xml:space="preserve">but also cover the selectivity and linearity of the receiver </w:t>
      </w:r>
      <w:r w:rsidR="001A7498">
        <w:rPr>
          <w:rFonts w:asciiTheme="majorBidi" w:hAnsiTheme="majorBidi" w:cstheme="majorBidi"/>
          <w:sz w:val="22"/>
          <w:szCs w:val="22"/>
        </w:rPr>
        <w:t>and in some regions e.g. Europe has a regulatory nature.</w:t>
      </w:r>
      <w:r w:rsidR="00832A51">
        <w:rPr>
          <w:rFonts w:asciiTheme="majorBidi" w:hAnsiTheme="majorBidi" w:cstheme="majorBidi"/>
          <w:sz w:val="22"/>
          <w:szCs w:val="22"/>
        </w:rPr>
        <w:t xml:space="preserve"> For testing receiver requirements</w:t>
      </w:r>
      <w:r w:rsidR="00454A29">
        <w:rPr>
          <w:rFonts w:asciiTheme="majorBidi" w:hAnsiTheme="majorBidi" w:cstheme="majorBidi"/>
          <w:sz w:val="22"/>
          <w:szCs w:val="22"/>
        </w:rPr>
        <w:t>,</w:t>
      </w:r>
      <w:r w:rsidR="00832A51">
        <w:rPr>
          <w:rFonts w:asciiTheme="majorBidi" w:hAnsiTheme="majorBidi" w:cstheme="majorBidi"/>
          <w:sz w:val="22"/>
          <w:szCs w:val="22"/>
        </w:rPr>
        <w:t xml:space="preserve"> various FRC:s are developed in the specifications.</w:t>
      </w:r>
    </w:p>
    <w:p w14:paraId="3FF47672" w14:textId="6048C67D" w:rsidR="001A7498" w:rsidRDefault="001A7498" w:rsidP="00F427C4">
      <w:pPr>
        <w:rPr>
          <w:rFonts w:asciiTheme="majorBidi" w:hAnsiTheme="majorBidi" w:cstheme="majorBidi"/>
          <w:sz w:val="22"/>
          <w:szCs w:val="22"/>
        </w:rPr>
      </w:pPr>
      <w:r>
        <w:rPr>
          <w:rFonts w:asciiTheme="majorBidi" w:hAnsiTheme="majorBidi" w:cstheme="majorBidi"/>
          <w:sz w:val="22"/>
          <w:szCs w:val="22"/>
        </w:rPr>
        <w:t xml:space="preserve">The important OTA receiver requirements is </w:t>
      </w:r>
      <w:r w:rsidR="006D56C2">
        <w:rPr>
          <w:rFonts w:asciiTheme="majorBidi" w:hAnsiTheme="majorBidi" w:cstheme="majorBidi"/>
          <w:sz w:val="22"/>
          <w:szCs w:val="22"/>
        </w:rPr>
        <w:t>summarized as following:</w:t>
      </w:r>
    </w:p>
    <w:p w14:paraId="528A3FE7" w14:textId="43370000" w:rsidR="00EC1FBD" w:rsidRPr="00454A29" w:rsidRDefault="00EC1FBD" w:rsidP="00EC1FBD">
      <w:pPr>
        <w:pStyle w:val="ListParagraph"/>
        <w:numPr>
          <w:ilvl w:val="0"/>
          <w:numId w:val="23"/>
        </w:numPr>
        <w:rPr>
          <w:rFonts w:asciiTheme="majorBidi" w:hAnsiTheme="majorBidi" w:cstheme="majorBidi"/>
          <w:b/>
          <w:bCs/>
          <w:i/>
          <w:iCs/>
          <w:lang w:val="en-GB"/>
        </w:rPr>
      </w:pPr>
      <w:r w:rsidRPr="00454A29">
        <w:rPr>
          <w:rFonts w:asciiTheme="majorBidi" w:hAnsiTheme="majorBidi" w:cstheme="majorBidi"/>
          <w:b/>
          <w:bCs/>
          <w:i/>
          <w:iCs/>
        </w:rPr>
        <w:lastRenderedPageBreak/>
        <w:t xml:space="preserve">OTA </w:t>
      </w:r>
      <w:r w:rsidR="00FC34B6" w:rsidRPr="00454A29">
        <w:rPr>
          <w:rFonts w:asciiTheme="majorBidi" w:hAnsiTheme="majorBidi" w:cstheme="majorBidi"/>
          <w:b/>
          <w:bCs/>
          <w:i/>
          <w:iCs/>
        </w:rPr>
        <w:t>sensitivity and reference sensit</w:t>
      </w:r>
      <w:r w:rsidR="007215DA" w:rsidRPr="00454A29">
        <w:rPr>
          <w:rFonts w:asciiTheme="majorBidi" w:hAnsiTheme="majorBidi" w:cstheme="majorBidi"/>
          <w:b/>
          <w:bCs/>
          <w:i/>
          <w:iCs/>
        </w:rPr>
        <w:t>ivit</w:t>
      </w:r>
      <w:r w:rsidR="00FC34B6" w:rsidRPr="00454A29">
        <w:rPr>
          <w:rFonts w:asciiTheme="majorBidi" w:hAnsiTheme="majorBidi" w:cstheme="majorBidi"/>
          <w:b/>
          <w:bCs/>
          <w:i/>
          <w:iCs/>
        </w:rPr>
        <w:t>y level</w:t>
      </w:r>
      <w:r w:rsidRPr="00454A29">
        <w:rPr>
          <w:rFonts w:asciiTheme="majorBidi" w:hAnsiTheme="majorBidi" w:cstheme="majorBidi"/>
          <w:b/>
          <w:bCs/>
          <w:i/>
          <w:iCs/>
        </w:rPr>
        <w:t>:</w:t>
      </w:r>
    </w:p>
    <w:p w14:paraId="3007DD5D" w14:textId="72ED16AD" w:rsidR="007215DA" w:rsidRDefault="00526EBE" w:rsidP="007215DA">
      <w:pPr>
        <w:rPr>
          <w:rFonts w:asciiTheme="majorBidi" w:hAnsiTheme="majorBidi" w:cstheme="majorBidi"/>
          <w:sz w:val="22"/>
          <w:szCs w:val="22"/>
        </w:rPr>
      </w:pPr>
      <w:r w:rsidRPr="00526EBE">
        <w:rPr>
          <w:rFonts w:asciiTheme="majorBidi" w:hAnsiTheme="majorBidi" w:cstheme="majorBidi"/>
          <w:sz w:val="22"/>
          <w:szCs w:val="22"/>
        </w:rPr>
        <w:t xml:space="preserve">The </w:t>
      </w:r>
      <w:r>
        <w:rPr>
          <w:rFonts w:asciiTheme="majorBidi" w:hAnsiTheme="majorBidi" w:cstheme="majorBidi"/>
          <w:sz w:val="22"/>
          <w:szCs w:val="22"/>
        </w:rPr>
        <w:t xml:space="preserve">OTA reference sensitivity requirement is </w:t>
      </w:r>
      <w:r w:rsidR="00B908C3">
        <w:rPr>
          <w:rFonts w:asciiTheme="majorBidi" w:hAnsiTheme="majorBidi" w:cstheme="majorBidi"/>
          <w:sz w:val="22"/>
          <w:szCs w:val="22"/>
        </w:rPr>
        <w:t xml:space="preserve">based on measuring the throughput (BLER) </w:t>
      </w:r>
      <w:r w:rsidR="003F384A">
        <w:rPr>
          <w:rFonts w:asciiTheme="majorBidi" w:hAnsiTheme="majorBidi" w:cstheme="majorBidi"/>
          <w:sz w:val="22"/>
          <w:szCs w:val="22"/>
        </w:rPr>
        <w:t xml:space="preserve">is </w:t>
      </w:r>
      <w:r w:rsidR="004F02EE">
        <w:rPr>
          <w:rFonts w:asciiTheme="majorBidi" w:hAnsiTheme="majorBidi" w:cstheme="majorBidi"/>
          <w:sz w:val="22"/>
          <w:szCs w:val="22"/>
        </w:rPr>
        <w:t>a measure for coverage in UL direction but also is used for all other RF receiver requirements</w:t>
      </w:r>
      <w:r w:rsidR="003F384A">
        <w:rPr>
          <w:rFonts w:asciiTheme="majorBidi" w:hAnsiTheme="majorBidi" w:cstheme="majorBidi"/>
          <w:sz w:val="22"/>
          <w:szCs w:val="22"/>
        </w:rPr>
        <w:t>. It</w:t>
      </w:r>
      <w:r w:rsidR="007A06A7">
        <w:rPr>
          <w:rFonts w:asciiTheme="majorBidi" w:hAnsiTheme="majorBidi" w:cstheme="majorBidi"/>
          <w:sz w:val="22"/>
          <w:szCs w:val="22"/>
        </w:rPr>
        <w:t xml:space="preserve"> is the most essential </w:t>
      </w:r>
      <w:r w:rsidR="003F384A">
        <w:rPr>
          <w:rFonts w:asciiTheme="majorBidi" w:hAnsiTheme="majorBidi" w:cstheme="majorBidi"/>
          <w:sz w:val="22"/>
          <w:szCs w:val="22"/>
        </w:rPr>
        <w:t xml:space="preserve">receiver </w:t>
      </w:r>
      <w:r w:rsidR="007A06A7">
        <w:rPr>
          <w:rFonts w:asciiTheme="majorBidi" w:hAnsiTheme="majorBidi" w:cstheme="majorBidi"/>
          <w:sz w:val="22"/>
          <w:szCs w:val="22"/>
        </w:rPr>
        <w:t xml:space="preserve">requirement </w:t>
      </w:r>
      <w:r w:rsidR="00B908C3">
        <w:rPr>
          <w:rFonts w:asciiTheme="majorBidi" w:hAnsiTheme="majorBidi" w:cstheme="majorBidi"/>
          <w:sz w:val="22"/>
          <w:szCs w:val="22"/>
        </w:rPr>
        <w:t xml:space="preserve">based on throughput </w:t>
      </w:r>
      <w:r w:rsidR="007A06A7">
        <w:rPr>
          <w:rFonts w:asciiTheme="majorBidi" w:hAnsiTheme="majorBidi" w:cstheme="majorBidi"/>
          <w:sz w:val="22"/>
          <w:szCs w:val="22"/>
        </w:rPr>
        <w:t>for any system.</w:t>
      </w:r>
      <w:r w:rsidR="00D73817">
        <w:rPr>
          <w:rFonts w:asciiTheme="majorBidi" w:hAnsiTheme="majorBidi" w:cstheme="majorBidi"/>
          <w:sz w:val="22"/>
          <w:szCs w:val="22"/>
        </w:rPr>
        <w:t xml:space="preserve"> In addition, in some regions, it is a regulatory requirement.</w:t>
      </w:r>
    </w:p>
    <w:p w14:paraId="4096A057" w14:textId="7FA64866" w:rsidR="007A06A7" w:rsidRPr="00454A29" w:rsidRDefault="00D73817" w:rsidP="00D73817">
      <w:pPr>
        <w:pStyle w:val="ListParagraph"/>
        <w:numPr>
          <w:ilvl w:val="0"/>
          <w:numId w:val="23"/>
        </w:numPr>
        <w:rPr>
          <w:rFonts w:asciiTheme="majorBidi" w:hAnsiTheme="majorBidi" w:cstheme="majorBidi"/>
          <w:i/>
          <w:iCs/>
          <w:lang w:val="en-GB"/>
        </w:rPr>
      </w:pPr>
      <w:r w:rsidRPr="00454A29">
        <w:rPr>
          <w:rFonts w:asciiTheme="majorBidi" w:hAnsiTheme="majorBidi" w:cstheme="majorBidi"/>
          <w:b/>
          <w:bCs/>
          <w:i/>
          <w:iCs/>
        </w:rPr>
        <w:t>OTA in-band selectivity and blocking</w:t>
      </w:r>
      <w:r w:rsidR="00454A29" w:rsidRPr="00454A29">
        <w:rPr>
          <w:rFonts w:asciiTheme="majorBidi" w:hAnsiTheme="majorBidi" w:cstheme="majorBidi"/>
          <w:b/>
          <w:bCs/>
          <w:i/>
          <w:iCs/>
        </w:rPr>
        <w:t>:</w:t>
      </w:r>
    </w:p>
    <w:p w14:paraId="62F380ED" w14:textId="45C1EF39" w:rsidR="006D56C2" w:rsidRDefault="00E73272" w:rsidP="00F427C4">
      <w:pPr>
        <w:rPr>
          <w:rFonts w:asciiTheme="majorBidi" w:hAnsiTheme="majorBidi" w:cstheme="majorBidi"/>
          <w:sz w:val="22"/>
          <w:szCs w:val="22"/>
        </w:rPr>
      </w:pPr>
      <w:r>
        <w:rPr>
          <w:rFonts w:asciiTheme="majorBidi" w:hAnsiTheme="majorBidi" w:cstheme="majorBidi"/>
          <w:sz w:val="22"/>
          <w:szCs w:val="22"/>
        </w:rPr>
        <w:t>Is a measure of receiver selectivity and a</w:t>
      </w:r>
      <w:r w:rsidR="00D73817">
        <w:rPr>
          <w:rFonts w:asciiTheme="majorBidi" w:hAnsiTheme="majorBidi" w:cstheme="majorBidi"/>
          <w:sz w:val="22"/>
          <w:szCs w:val="22"/>
        </w:rPr>
        <w:t xml:space="preserve">llows for certain degradation in sensitivity where </w:t>
      </w:r>
      <w:r w:rsidR="00B908C3">
        <w:rPr>
          <w:rFonts w:asciiTheme="majorBidi" w:hAnsiTheme="majorBidi" w:cstheme="majorBidi"/>
          <w:sz w:val="22"/>
          <w:szCs w:val="22"/>
        </w:rPr>
        <w:t>an interferer is present in adjacent channel or at larger frequency offsets. This is also a regulatory requirement where the requirement</w:t>
      </w:r>
      <w:r>
        <w:rPr>
          <w:rFonts w:asciiTheme="majorBidi" w:hAnsiTheme="majorBidi" w:cstheme="majorBidi"/>
          <w:sz w:val="22"/>
          <w:szCs w:val="22"/>
        </w:rPr>
        <w:t xml:space="preserve"> is also based on throughput (BLER).</w:t>
      </w:r>
    </w:p>
    <w:p w14:paraId="41E668AC" w14:textId="68F8E081" w:rsidR="00960111" w:rsidRPr="00F11D97" w:rsidRDefault="00960111" w:rsidP="00960111">
      <w:pPr>
        <w:pStyle w:val="ListParagraph"/>
        <w:numPr>
          <w:ilvl w:val="0"/>
          <w:numId w:val="23"/>
        </w:numPr>
        <w:rPr>
          <w:rFonts w:asciiTheme="majorBidi" w:hAnsiTheme="majorBidi" w:cstheme="majorBidi"/>
          <w:i/>
          <w:iCs/>
          <w:lang w:val="en-GB"/>
        </w:rPr>
      </w:pPr>
      <w:r w:rsidRPr="00F11D97">
        <w:rPr>
          <w:rFonts w:asciiTheme="majorBidi" w:hAnsiTheme="majorBidi" w:cstheme="majorBidi"/>
          <w:b/>
          <w:bCs/>
          <w:i/>
          <w:iCs/>
        </w:rPr>
        <w:t>OTA Out-of-band blocking</w:t>
      </w:r>
      <w:r w:rsidR="00F11D97" w:rsidRPr="00F11D97">
        <w:rPr>
          <w:rFonts w:asciiTheme="majorBidi" w:hAnsiTheme="majorBidi" w:cstheme="majorBidi"/>
          <w:b/>
          <w:bCs/>
          <w:i/>
          <w:iCs/>
        </w:rPr>
        <w:t>:</w:t>
      </w:r>
    </w:p>
    <w:p w14:paraId="35BEAD3C" w14:textId="4A1FE88D" w:rsidR="00832A51" w:rsidRPr="00C017AD" w:rsidRDefault="00C017AD" w:rsidP="00E419C8">
      <w:pPr>
        <w:rPr>
          <w:rFonts w:asciiTheme="majorBidi" w:hAnsiTheme="majorBidi" w:cstheme="majorBidi"/>
          <w:sz w:val="22"/>
          <w:szCs w:val="22"/>
        </w:rPr>
      </w:pPr>
      <w:r w:rsidRPr="00C017AD">
        <w:rPr>
          <w:rFonts w:asciiTheme="majorBidi" w:hAnsiTheme="majorBidi" w:cstheme="majorBidi"/>
          <w:sz w:val="22"/>
          <w:szCs w:val="22"/>
        </w:rPr>
        <w:t>OOB blocking is a measure of selectivity of receiver outside the operating band where the interferer level is expressed as field strength and in some region is used as regulatory requirement.</w:t>
      </w:r>
      <w:r>
        <w:rPr>
          <w:rFonts w:asciiTheme="majorBidi" w:hAnsiTheme="majorBidi" w:cstheme="majorBidi"/>
          <w:sz w:val="22"/>
          <w:szCs w:val="22"/>
        </w:rPr>
        <w:t xml:space="preserve"> Similar to in-band blocking, the </w:t>
      </w:r>
      <w:r w:rsidR="00C95121">
        <w:rPr>
          <w:rFonts w:asciiTheme="majorBidi" w:hAnsiTheme="majorBidi" w:cstheme="majorBidi"/>
          <w:sz w:val="22"/>
          <w:szCs w:val="22"/>
        </w:rPr>
        <w:t xml:space="preserve">OOB blocking </w:t>
      </w:r>
      <w:r>
        <w:rPr>
          <w:rFonts w:asciiTheme="majorBidi" w:hAnsiTheme="majorBidi" w:cstheme="majorBidi"/>
          <w:sz w:val="22"/>
          <w:szCs w:val="22"/>
        </w:rPr>
        <w:t>requirement is based on throughput</w:t>
      </w:r>
      <w:r w:rsidR="00832A51">
        <w:rPr>
          <w:rFonts w:asciiTheme="majorBidi" w:hAnsiTheme="majorBidi" w:cstheme="majorBidi"/>
          <w:sz w:val="22"/>
          <w:szCs w:val="22"/>
        </w:rPr>
        <w:t xml:space="preserve"> </w:t>
      </w:r>
      <w:r>
        <w:rPr>
          <w:rFonts w:asciiTheme="majorBidi" w:hAnsiTheme="majorBidi" w:cstheme="majorBidi"/>
          <w:sz w:val="22"/>
          <w:szCs w:val="22"/>
        </w:rPr>
        <w:t>(BLER)</w:t>
      </w:r>
      <w:r w:rsidR="00832A51">
        <w:rPr>
          <w:rFonts w:asciiTheme="majorBidi" w:hAnsiTheme="majorBidi" w:cstheme="majorBidi"/>
          <w:sz w:val="22"/>
          <w:szCs w:val="22"/>
        </w:rPr>
        <w:t xml:space="preserve"> as metric.</w:t>
      </w:r>
    </w:p>
    <w:p w14:paraId="7D415CEC" w14:textId="2EC9B5E4" w:rsidR="00777F7D" w:rsidRPr="00F11D97" w:rsidRDefault="00777F7D" w:rsidP="00777F7D">
      <w:pPr>
        <w:pStyle w:val="ListParagraph"/>
        <w:numPr>
          <w:ilvl w:val="0"/>
          <w:numId w:val="23"/>
        </w:numPr>
        <w:rPr>
          <w:rFonts w:asciiTheme="majorBidi" w:hAnsiTheme="majorBidi" w:cstheme="majorBidi"/>
          <w:i/>
          <w:iCs/>
          <w:lang w:val="en-GB"/>
        </w:rPr>
      </w:pPr>
      <w:r w:rsidRPr="00F11D97">
        <w:rPr>
          <w:rFonts w:asciiTheme="majorBidi" w:hAnsiTheme="majorBidi" w:cstheme="majorBidi"/>
          <w:b/>
          <w:bCs/>
          <w:i/>
          <w:iCs/>
        </w:rPr>
        <w:t>OTA receiver spurious emission</w:t>
      </w:r>
      <w:r w:rsidR="00F11D97" w:rsidRPr="00F11D97">
        <w:rPr>
          <w:rFonts w:asciiTheme="majorBidi" w:hAnsiTheme="majorBidi" w:cstheme="majorBidi"/>
          <w:b/>
          <w:bCs/>
          <w:i/>
          <w:iCs/>
        </w:rPr>
        <w:t>:</w:t>
      </w:r>
    </w:p>
    <w:p w14:paraId="29E26BE5" w14:textId="4B01C53F" w:rsidR="00777F7D" w:rsidRPr="00777F7D" w:rsidRDefault="00777F7D" w:rsidP="00777F7D">
      <w:pPr>
        <w:rPr>
          <w:rFonts w:asciiTheme="majorBidi" w:hAnsiTheme="majorBidi" w:cstheme="majorBidi"/>
          <w:sz w:val="22"/>
          <w:szCs w:val="22"/>
        </w:rPr>
      </w:pPr>
      <w:r>
        <w:rPr>
          <w:rFonts w:asciiTheme="majorBidi" w:hAnsiTheme="majorBidi" w:cstheme="majorBidi"/>
          <w:sz w:val="22"/>
          <w:szCs w:val="22"/>
        </w:rPr>
        <w:t>OTA receiver spurious emission is a regulatory requirement and consist of general part but also similar to transmit spurious</w:t>
      </w:r>
      <w:r w:rsidR="00362D2C">
        <w:rPr>
          <w:rFonts w:asciiTheme="majorBidi" w:hAnsiTheme="majorBidi" w:cstheme="majorBidi"/>
          <w:sz w:val="22"/>
          <w:szCs w:val="22"/>
        </w:rPr>
        <w:t>, there are</w:t>
      </w:r>
      <w:r>
        <w:rPr>
          <w:rFonts w:asciiTheme="majorBidi" w:hAnsiTheme="majorBidi" w:cstheme="majorBidi"/>
          <w:sz w:val="22"/>
          <w:szCs w:val="22"/>
        </w:rPr>
        <w:t xml:space="preserve"> additional </w:t>
      </w:r>
      <w:r w:rsidR="00C95121">
        <w:rPr>
          <w:rFonts w:asciiTheme="majorBidi" w:hAnsiTheme="majorBidi" w:cstheme="majorBidi"/>
          <w:sz w:val="22"/>
          <w:szCs w:val="22"/>
        </w:rPr>
        <w:t xml:space="preserve">co-existence </w:t>
      </w:r>
      <w:r>
        <w:rPr>
          <w:rFonts w:asciiTheme="majorBidi" w:hAnsiTheme="majorBidi" w:cstheme="majorBidi"/>
          <w:sz w:val="22"/>
          <w:szCs w:val="22"/>
        </w:rPr>
        <w:t xml:space="preserve">requirements </w:t>
      </w:r>
      <w:r w:rsidR="00362D2C">
        <w:rPr>
          <w:rFonts w:asciiTheme="majorBidi" w:hAnsiTheme="majorBidi" w:cstheme="majorBidi"/>
          <w:sz w:val="22"/>
          <w:szCs w:val="22"/>
        </w:rPr>
        <w:t>with same level to provide protection towards other bands.</w:t>
      </w:r>
    </w:p>
    <w:p w14:paraId="7748D0A8" w14:textId="0B53BD6E" w:rsidR="00777F7D" w:rsidRPr="00F11D97" w:rsidRDefault="00777F7D" w:rsidP="00777F7D">
      <w:pPr>
        <w:pStyle w:val="ListParagraph"/>
        <w:numPr>
          <w:ilvl w:val="0"/>
          <w:numId w:val="23"/>
        </w:numPr>
        <w:rPr>
          <w:rFonts w:asciiTheme="majorBidi" w:hAnsiTheme="majorBidi" w:cstheme="majorBidi"/>
          <w:i/>
          <w:iCs/>
          <w:lang w:val="en-GB"/>
        </w:rPr>
      </w:pPr>
      <w:r w:rsidRPr="00F11D97">
        <w:rPr>
          <w:rFonts w:asciiTheme="majorBidi" w:hAnsiTheme="majorBidi" w:cstheme="majorBidi"/>
          <w:b/>
          <w:bCs/>
          <w:i/>
          <w:iCs/>
        </w:rPr>
        <w:t>OTA receiver intermodulation</w:t>
      </w:r>
      <w:r w:rsidR="00F11D97" w:rsidRPr="00F11D97">
        <w:rPr>
          <w:rFonts w:asciiTheme="majorBidi" w:hAnsiTheme="majorBidi" w:cstheme="majorBidi"/>
          <w:b/>
          <w:bCs/>
          <w:i/>
          <w:iCs/>
        </w:rPr>
        <w:t>:</w:t>
      </w:r>
    </w:p>
    <w:p w14:paraId="1ABB3F64" w14:textId="161FADC5" w:rsidR="00777F7D" w:rsidRDefault="00362D2C" w:rsidP="00A47093">
      <w:pPr>
        <w:rPr>
          <w:rFonts w:asciiTheme="majorBidi" w:hAnsiTheme="majorBidi" w:cstheme="majorBidi"/>
        </w:rPr>
      </w:pPr>
      <w:r>
        <w:rPr>
          <w:rFonts w:asciiTheme="majorBidi" w:hAnsiTheme="majorBidi" w:cstheme="majorBidi"/>
          <w:sz w:val="22"/>
          <w:szCs w:val="22"/>
        </w:rPr>
        <w:t xml:space="preserve">OTA </w:t>
      </w:r>
      <w:r w:rsidR="00A47093">
        <w:rPr>
          <w:rFonts w:asciiTheme="majorBidi" w:hAnsiTheme="majorBidi" w:cstheme="majorBidi"/>
          <w:sz w:val="22"/>
          <w:szCs w:val="22"/>
        </w:rPr>
        <w:t>receiver intermodulation is a measure of combined selectivity and linearity of the receiver with two interferers present. Certain degradation is allowed on reference sensitivity but the metric for this requirement is also based on throughput (BLER).</w:t>
      </w:r>
    </w:p>
    <w:p w14:paraId="1E3E3DAC" w14:textId="2696D105" w:rsidR="00777F7D" w:rsidRPr="00F11D97" w:rsidRDefault="00777F7D" w:rsidP="00777F7D">
      <w:pPr>
        <w:pStyle w:val="ListParagraph"/>
        <w:numPr>
          <w:ilvl w:val="0"/>
          <w:numId w:val="23"/>
        </w:numPr>
        <w:rPr>
          <w:rFonts w:asciiTheme="majorBidi" w:hAnsiTheme="majorBidi" w:cstheme="majorBidi"/>
          <w:i/>
          <w:iCs/>
          <w:lang w:val="en-GB"/>
        </w:rPr>
      </w:pPr>
      <w:r w:rsidRPr="00F11D97">
        <w:rPr>
          <w:rFonts w:asciiTheme="majorBidi" w:hAnsiTheme="majorBidi" w:cstheme="majorBidi"/>
          <w:b/>
          <w:bCs/>
          <w:i/>
          <w:iCs/>
        </w:rPr>
        <w:t>OTA in-channel selectivity</w:t>
      </w:r>
      <w:r w:rsidR="00F11D97" w:rsidRPr="00F11D97">
        <w:rPr>
          <w:rFonts w:asciiTheme="majorBidi" w:hAnsiTheme="majorBidi" w:cstheme="majorBidi"/>
          <w:b/>
          <w:bCs/>
          <w:i/>
          <w:iCs/>
        </w:rPr>
        <w:t>:</w:t>
      </w:r>
    </w:p>
    <w:p w14:paraId="7A976D04" w14:textId="1E05E469" w:rsidR="00777F7D" w:rsidRDefault="008F076F" w:rsidP="00777F7D">
      <w:pPr>
        <w:rPr>
          <w:rFonts w:asciiTheme="majorBidi" w:hAnsiTheme="majorBidi" w:cstheme="majorBidi"/>
          <w:sz w:val="22"/>
          <w:szCs w:val="22"/>
        </w:rPr>
      </w:pPr>
      <w:r>
        <w:rPr>
          <w:rFonts w:asciiTheme="majorBidi" w:hAnsiTheme="majorBidi" w:cstheme="majorBidi"/>
          <w:sz w:val="22"/>
          <w:szCs w:val="22"/>
        </w:rPr>
        <w:t xml:space="preserve">This requirement ensures that the receiver can receive both </w:t>
      </w:r>
      <w:r w:rsidR="00B12057">
        <w:rPr>
          <w:rFonts w:asciiTheme="majorBidi" w:hAnsiTheme="majorBidi" w:cstheme="majorBidi"/>
          <w:sz w:val="22"/>
          <w:szCs w:val="22"/>
        </w:rPr>
        <w:t xml:space="preserve">a </w:t>
      </w:r>
      <w:r>
        <w:rPr>
          <w:rFonts w:asciiTheme="majorBidi" w:hAnsiTheme="majorBidi" w:cstheme="majorBidi"/>
          <w:sz w:val="22"/>
          <w:szCs w:val="22"/>
        </w:rPr>
        <w:t xml:space="preserve">very strong </w:t>
      </w:r>
      <w:r w:rsidR="00F11D97">
        <w:rPr>
          <w:rFonts w:asciiTheme="majorBidi" w:hAnsiTheme="majorBidi" w:cstheme="majorBidi"/>
          <w:sz w:val="22"/>
          <w:szCs w:val="22"/>
        </w:rPr>
        <w:t xml:space="preserve">and </w:t>
      </w:r>
      <w:r w:rsidR="00B12057">
        <w:rPr>
          <w:rFonts w:asciiTheme="majorBidi" w:hAnsiTheme="majorBidi" w:cstheme="majorBidi"/>
          <w:sz w:val="22"/>
          <w:szCs w:val="22"/>
        </w:rPr>
        <w:t>an</w:t>
      </w:r>
      <w:r>
        <w:rPr>
          <w:rFonts w:asciiTheme="majorBidi" w:hAnsiTheme="majorBidi" w:cstheme="majorBidi"/>
          <w:sz w:val="22"/>
          <w:szCs w:val="22"/>
        </w:rPr>
        <w:t>other signal close to sensitivity</w:t>
      </w:r>
      <w:r w:rsidR="00B12057">
        <w:rPr>
          <w:rFonts w:asciiTheme="majorBidi" w:hAnsiTheme="majorBidi" w:cstheme="majorBidi"/>
          <w:sz w:val="22"/>
          <w:szCs w:val="22"/>
        </w:rPr>
        <w:t>. It’</w:t>
      </w:r>
      <w:r w:rsidR="00E92000">
        <w:rPr>
          <w:rFonts w:asciiTheme="majorBidi" w:hAnsiTheme="majorBidi" w:cstheme="majorBidi"/>
          <w:sz w:val="22"/>
          <w:szCs w:val="22"/>
        </w:rPr>
        <w:t>s based on throughput (BLER) measurement.</w:t>
      </w:r>
    </w:p>
    <w:p w14:paraId="48961B55" w14:textId="77777777" w:rsidR="003C2B06" w:rsidRDefault="003C2B06" w:rsidP="00777F7D">
      <w:pPr>
        <w:rPr>
          <w:rFonts w:asciiTheme="majorBidi" w:hAnsiTheme="majorBidi" w:cstheme="majorBidi"/>
          <w:sz w:val="22"/>
          <w:szCs w:val="22"/>
        </w:rPr>
      </w:pPr>
    </w:p>
    <w:p w14:paraId="5147D8B4" w14:textId="32D3F406" w:rsidR="00E92000" w:rsidRDefault="00E92000" w:rsidP="00777F7D">
      <w:pPr>
        <w:rPr>
          <w:rFonts w:asciiTheme="majorBidi" w:hAnsiTheme="majorBidi" w:cstheme="majorBidi"/>
          <w:sz w:val="22"/>
          <w:szCs w:val="22"/>
        </w:rPr>
      </w:pPr>
      <w:r>
        <w:rPr>
          <w:rFonts w:asciiTheme="majorBidi" w:hAnsiTheme="majorBidi" w:cstheme="majorBidi"/>
          <w:sz w:val="22"/>
          <w:szCs w:val="22"/>
        </w:rPr>
        <w:t xml:space="preserve">As discussed above, </w:t>
      </w:r>
      <w:r w:rsidR="003C2B06">
        <w:rPr>
          <w:rFonts w:asciiTheme="majorBidi" w:hAnsiTheme="majorBidi" w:cstheme="majorBidi"/>
          <w:sz w:val="22"/>
          <w:szCs w:val="22"/>
        </w:rPr>
        <w:t>most of the</w:t>
      </w:r>
      <w:r>
        <w:rPr>
          <w:rFonts w:asciiTheme="majorBidi" w:hAnsiTheme="majorBidi" w:cstheme="majorBidi"/>
          <w:sz w:val="22"/>
          <w:szCs w:val="22"/>
        </w:rPr>
        <w:t xml:space="preserve"> RF receiver requirements are based on OTA reference sensitivity where </w:t>
      </w:r>
      <w:r w:rsidR="00E419C8">
        <w:rPr>
          <w:rFonts w:asciiTheme="majorBidi" w:hAnsiTheme="majorBidi" w:cstheme="majorBidi"/>
          <w:sz w:val="22"/>
          <w:szCs w:val="22"/>
        </w:rPr>
        <w:t>the metric for fulfilment of requirement is based on throughput (BLER). In addition, the OTA receiver requirements in many cases ha</w:t>
      </w:r>
      <w:r w:rsidR="00E76F17">
        <w:rPr>
          <w:rFonts w:asciiTheme="majorBidi" w:hAnsiTheme="majorBidi" w:cstheme="majorBidi"/>
          <w:sz w:val="22"/>
          <w:szCs w:val="22"/>
        </w:rPr>
        <w:t>ve</w:t>
      </w:r>
      <w:r w:rsidR="00E419C8">
        <w:rPr>
          <w:rFonts w:asciiTheme="majorBidi" w:hAnsiTheme="majorBidi" w:cstheme="majorBidi"/>
          <w:sz w:val="22"/>
          <w:szCs w:val="22"/>
        </w:rPr>
        <w:t xml:space="preserve"> a regulatory nature</w:t>
      </w:r>
      <w:r w:rsidR="00590F66">
        <w:rPr>
          <w:rFonts w:asciiTheme="majorBidi" w:hAnsiTheme="majorBidi" w:cstheme="majorBidi"/>
          <w:sz w:val="22"/>
          <w:szCs w:val="22"/>
        </w:rPr>
        <w:t xml:space="preserve"> and should be </w:t>
      </w:r>
      <w:r w:rsidR="00E76F17">
        <w:rPr>
          <w:rFonts w:asciiTheme="majorBidi" w:hAnsiTheme="majorBidi" w:cstheme="majorBidi"/>
          <w:sz w:val="22"/>
          <w:szCs w:val="22"/>
        </w:rPr>
        <w:t>specified</w:t>
      </w:r>
      <w:r w:rsidR="00590F66">
        <w:rPr>
          <w:rFonts w:asciiTheme="majorBidi" w:hAnsiTheme="majorBidi" w:cstheme="majorBidi"/>
          <w:sz w:val="22"/>
          <w:szCs w:val="22"/>
        </w:rPr>
        <w:t xml:space="preserve"> </w:t>
      </w:r>
      <w:r w:rsidR="00E76F17">
        <w:rPr>
          <w:rFonts w:asciiTheme="majorBidi" w:hAnsiTheme="majorBidi" w:cstheme="majorBidi"/>
          <w:sz w:val="22"/>
          <w:szCs w:val="22"/>
        </w:rPr>
        <w:t xml:space="preserve">even </w:t>
      </w:r>
      <w:r w:rsidR="00590F66">
        <w:rPr>
          <w:rFonts w:asciiTheme="majorBidi" w:hAnsiTheme="majorBidi" w:cstheme="majorBidi"/>
          <w:sz w:val="22"/>
          <w:szCs w:val="22"/>
        </w:rPr>
        <w:t xml:space="preserve">if </w:t>
      </w:r>
      <w:r w:rsidR="00DE30C6">
        <w:rPr>
          <w:rFonts w:asciiTheme="majorBidi" w:hAnsiTheme="majorBidi" w:cstheme="majorBidi"/>
          <w:sz w:val="22"/>
          <w:szCs w:val="22"/>
        </w:rPr>
        <w:t xml:space="preserve">the </w:t>
      </w:r>
      <w:r w:rsidR="00590F66">
        <w:rPr>
          <w:rFonts w:asciiTheme="majorBidi" w:hAnsiTheme="majorBidi" w:cstheme="majorBidi"/>
          <w:sz w:val="22"/>
          <w:szCs w:val="22"/>
        </w:rPr>
        <w:t>option 2 is considered for RAN4 requirements.</w:t>
      </w:r>
    </w:p>
    <w:p w14:paraId="705C7171" w14:textId="2877F238" w:rsidR="00590F66" w:rsidRDefault="00590F66" w:rsidP="00777F7D">
      <w:pPr>
        <w:rPr>
          <w:rFonts w:asciiTheme="majorBidi" w:hAnsiTheme="majorBidi" w:cstheme="majorBidi"/>
          <w:sz w:val="22"/>
          <w:szCs w:val="22"/>
        </w:rPr>
      </w:pPr>
      <w:r>
        <w:rPr>
          <w:rFonts w:asciiTheme="majorBidi" w:hAnsiTheme="majorBidi" w:cstheme="majorBidi"/>
          <w:sz w:val="22"/>
          <w:szCs w:val="22"/>
        </w:rPr>
        <w:t>Considering option 2</w:t>
      </w:r>
      <w:r w:rsidR="003E216B">
        <w:rPr>
          <w:rFonts w:asciiTheme="majorBidi" w:hAnsiTheme="majorBidi" w:cstheme="majorBidi"/>
          <w:sz w:val="22"/>
          <w:szCs w:val="22"/>
        </w:rPr>
        <w:t>, all transmit</w:t>
      </w:r>
      <w:r w:rsidR="00C242E9">
        <w:rPr>
          <w:rFonts w:asciiTheme="majorBidi" w:hAnsiTheme="majorBidi" w:cstheme="majorBidi"/>
          <w:sz w:val="22"/>
          <w:szCs w:val="22"/>
        </w:rPr>
        <w:t>ter</w:t>
      </w:r>
      <w:r w:rsidR="003E216B">
        <w:rPr>
          <w:rFonts w:asciiTheme="majorBidi" w:hAnsiTheme="majorBidi" w:cstheme="majorBidi"/>
          <w:sz w:val="22"/>
          <w:szCs w:val="22"/>
        </w:rPr>
        <w:t xml:space="preserve"> and receive</w:t>
      </w:r>
      <w:r w:rsidR="00C242E9">
        <w:rPr>
          <w:rFonts w:asciiTheme="majorBidi" w:hAnsiTheme="majorBidi" w:cstheme="majorBidi"/>
          <w:sz w:val="22"/>
          <w:szCs w:val="22"/>
        </w:rPr>
        <w:t>r</w:t>
      </w:r>
      <w:r w:rsidR="003E216B">
        <w:rPr>
          <w:rFonts w:asciiTheme="majorBidi" w:hAnsiTheme="majorBidi" w:cstheme="majorBidi"/>
          <w:sz w:val="22"/>
          <w:szCs w:val="22"/>
        </w:rPr>
        <w:t xml:space="preserve"> requirements will be </w:t>
      </w:r>
      <w:r w:rsidR="005E4967">
        <w:rPr>
          <w:rFonts w:asciiTheme="majorBidi" w:hAnsiTheme="majorBidi" w:cstheme="majorBidi"/>
          <w:sz w:val="22"/>
          <w:szCs w:val="22"/>
        </w:rPr>
        <w:t xml:space="preserve">applied on </w:t>
      </w:r>
      <w:r w:rsidR="003A1999">
        <w:rPr>
          <w:rFonts w:asciiTheme="majorBidi" w:hAnsiTheme="majorBidi" w:cstheme="majorBidi"/>
          <w:sz w:val="22"/>
          <w:szCs w:val="22"/>
        </w:rPr>
        <w:t xml:space="preserve">the </w:t>
      </w:r>
      <w:r w:rsidR="00F37AE7">
        <w:rPr>
          <w:rFonts w:asciiTheme="majorBidi" w:hAnsiTheme="majorBidi" w:cstheme="majorBidi"/>
          <w:sz w:val="22"/>
          <w:szCs w:val="22"/>
        </w:rPr>
        <w:t xml:space="preserve">full node, on </w:t>
      </w:r>
      <w:r w:rsidR="005E4967">
        <w:rPr>
          <w:rFonts w:asciiTheme="majorBidi" w:hAnsiTheme="majorBidi" w:cstheme="majorBidi"/>
          <w:sz w:val="22"/>
          <w:szCs w:val="22"/>
        </w:rPr>
        <w:t xml:space="preserve">a unique reference point after the satellite as </w:t>
      </w:r>
      <w:r w:rsidR="003E216B">
        <w:rPr>
          <w:rFonts w:asciiTheme="majorBidi" w:hAnsiTheme="majorBidi" w:cstheme="majorBidi"/>
          <w:sz w:val="22"/>
          <w:szCs w:val="22"/>
        </w:rPr>
        <w:t xml:space="preserve">OTA would </w:t>
      </w:r>
      <w:r w:rsidR="005E4967">
        <w:rPr>
          <w:rFonts w:asciiTheme="majorBidi" w:hAnsiTheme="majorBidi" w:cstheme="majorBidi"/>
          <w:sz w:val="22"/>
          <w:szCs w:val="22"/>
        </w:rPr>
        <w:t xml:space="preserve">presence of all involved parts i.e. satellite, gateway and </w:t>
      </w:r>
      <w:r w:rsidR="00391D2A">
        <w:rPr>
          <w:rFonts w:asciiTheme="majorBidi" w:hAnsiTheme="majorBidi" w:cstheme="majorBidi"/>
          <w:sz w:val="22"/>
          <w:szCs w:val="22"/>
        </w:rPr>
        <w:t>“</w:t>
      </w:r>
      <w:r w:rsidR="005E4967">
        <w:rPr>
          <w:rFonts w:asciiTheme="majorBidi" w:hAnsiTheme="majorBidi" w:cstheme="majorBidi"/>
          <w:sz w:val="22"/>
          <w:szCs w:val="22"/>
        </w:rPr>
        <w:t>gNB or non-</w:t>
      </w:r>
      <w:r w:rsidR="0084566F">
        <w:rPr>
          <w:rFonts w:asciiTheme="majorBidi" w:hAnsiTheme="majorBidi" w:cstheme="majorBidi"/>
          <w:sz w:val="22"/>
          <w:szCs w:val="22"/>
        </w:rPr>
        <w:t>NTN infrastructure with gNB functions</w:t>
      </w:r>
      <w:r w:rsidR="00964BE2">
        <w:rPr>
          <w:rFonts w:asciiTheme="majorBidi" w:hAnsiTheme="majorBidi" w:cstheme="majorBidi"/>
          <w:sz w:val="22"/>
          <w:szCs w:val="22"/>
        </w:rPr>
        <w:t>”</w:t>
      </w:r>
      <w:r w:rsidR="0084566F">
        <w:rPr>
          <w:rFonts w:asciiTheme="majorBidi" w:hAnsiTheme="majorBidi" w:cstheme="majorBidi"/>
          <w:sz w:val="22"/>
          <w:szCs w:val="22"/>
        </w:rPr>
        <w:t>.</w:t>
      </w:r>
      <w:r w:rsidR="00371394">
        <w:rPr>
          <w:rFonts w:asciiTheme="majorBidi" w:hAnsiTheme="majorBidi" w:cstheme="majorBidi"/>
          <w:sz w:val="22"/>
          <w:szCs w:val="22"/>
        </w:rPr>
        <w:t xml:space="preserve"> If there are different provider</w:t>
      </w:r>
      <w:r w:rsidR="003A1999">
        <w:rPr>
          <w:rFonts w:asciiTheme="majorBidi" w:hAnsiTheme="majorBidi" w:cstheme="majorBidi"/>
          <w:sz w:val="22"/>
          <w:szCs w:val="22"/>
        </w:rPr>
        <w:t>s</w:t>
      </w:r>
      <w:r w:rsidR="00371394">
        <w:rPr>
          <w:rFonts w:asciiTheme="majorBidi" w:hAnsiTheme="majorBidi" w:cstheme="majorBidi"/>
          <w:sz w:val="22"/>
          <w:szCs w:val="22"/>
        </w:rPr>
        <w:t xml:space="preserve"> for satellite components and gNB/</w:t>
      </w:r>
      <w:r w:rsidR="003A1999">
        <w:rPr>
          <w:rFonts w:asciiTheme="majorBidi" w:hAnsiTheme="majorBidi" w:cstheme="majorBidi"/>
          <w:sz w:val="22"/>
          <w:szCs w:val="22"/>
        </w:rPr>
        <w:t>”</w:t>
      </w:r>
      <w:r w:rsidR="003A4738">
        <w:rPr>
          <w:rFonts w:asciiTheme="majorBidi" w:hAnsiTheme="majorBidi" w:cstheme="majorBidi"/>
          <w:sz w:val="22"/>
          <w:szCs w:val="22"/>
        </w:rPr>
        <w:t>non-NTN infrastructure with gNB functions</w:t>
      </w:r>
      <w:r w:rsidR="003A1999">
        <w:rPr>
          <w:rFonts w:asciiTheme="majorBidi" w:hAnsiTheme="majorBidi" w:cstheme="majorBidi"/>
          <w:sz w:val="22"/>
          <w:szCs w:val="22"/>
        </w:rPr>
        <w:t>”</w:t>
      </w:r>
      <w:r w:rsidR="003A4738">
        <w:rPr>
          <w:rFonts w:asciiTheme="majorBidi" w:hAnsiTheme="majorBidi" w:cstheme="majorBidi"/>
          <w:sz w:val="22"/>
          <w:szCs w:val="22"/>
        </w:rPr>
        <w:t xml:space="preserve">, </w:t>
      </w:r>
      <w:r w:rsidR="003A1999">
        <w:rPr>
          <w:rFonts w:asciiTheme="majorBidi" w:hAnsiTheme="majorBidi" w:cstheme="majorBidi"/>
          <w:sz w:val="22"/>
          <w:szCs w:val="22"/>
        </w:rPr>
        <w:t xml:space="preserve">it would be needed </w:t>
      </w:r>
      <w:r w:rsidR="009705AF">
        <w:rPr>
          <w:rFonts w:asciiTheme="majorBidi" w:hAnsiTheme="majorBidi" w:cstheme="majorBidi"/>
          <w:sz w:val="22"/>
          <w:szCs w:val="22"/>
        </w:rPr>
        <w:t xml:space="preserve">to define </w:t>
      </w:r>
      <w:r w:rsidR="00D43A09" w:rsidRPr="009705AF">
        <w:rPr>
          <w:rFonts w:asciiTheme="majorBidi" w:hAnsiTheme="majorBidi" w:cstheme="majorBidi"/>
          <w:sz w:val="22"/>
          <w:szCs w:val="22"/>
          <w:u w:val="single"/>
        </w:rPr>
        <w:t>sole</w:t>
      </w:r>
      <w:r w:rsidR="00D43A09">
        <w:rPr>
          <w:rFonts w:asciiTheme="majorBidi" w:hAnsiTheme="majorBidi" w:cstheme="majorBidi"/>
          <w:sz w:val="22"/>
          <w:szCs w:val="22"/>
        </w:rPr>
        <w:t xml:space="preserve"> responsibility to fulfill all the requirements</w:t>
      </w:r>
      <w:r w:rsidR="003A1999">
        <w:rPr>
          <w:rFonts w:asciiTheme="majorBidi" w:hAnsiTheme="majorBidi" w:cstheme="majorBidi"/>
          <w:sz w:val="22"/>
          <w:szCs w:val="22"/>
        </w:rPr>
        <w:t>,</w:t>
      </w:r>
      <w:r w:rsidR="00D43A09">
        <w:rPr>
          <w:rFonts w:asciiTheme="majorBidi" w:hAnsiTheme="majorBidi" w:cstheme="majorBidi"/>
          <w:sz w:val="22"/>
          <w:szCs w:val="22"/>
        </w:rPr>
        <w:t xml:space="preserve"> implying testing of s</w:t>
      </w:r>
      <w:r w:rsidR="00C52883">
        <w:rPr>
          <w:rFonts w:asciiTheme="majorBidi" w:hAnsiTheme="majorBidi" w:cstheme="majorBidi"/>
          <w:sz w:val="22"/>
          <w:szCs w:val="22"/>
        </w:rPr>
        <w:t>atellite+gateway+gNB/</w:t>
      </w:r>
      <w:r w:rsidR="003A1999">
        <w:rPr>
          <w:rFonts w:asciiTheme="majorBidi" w:hAnsiTheme="majorBidi" w:cstheme="majorBidi"/>
          <w:sz w:val="22"/>
          <w:szCs w:val="22"/>
        </w:rPr>
        <w:t>”</w:t>
      </w:r>
      <w:r w:rsidR="00C52883">
        <w:rPr>
          <w:rFonts w:asciiTheme="majorBidi" w:hAnsiTheme="majorBidi" w:cstheme="majorBidi"/>
          <w:sz w:val="22"/>
          <w:szCs w:val="22"/>
        </w:rPr>
        <w:t>non-NTN infrastructure with gNB</w:t>
      </w:r>
      <w:r w:rsidR="003A1999">
        <w:rPr>
          <w:rFonts w:asciiTheme="majorBidi" w:hAnsiTheme="majorBidi" w:cstheme="majorBidi"/>
          <w:sz w:val="22"/>
          <w:szCs w:val="22"/>
        </w:rPr>
        <w:t xml:space="preserve">” </w:t>
      </w:r>
      <w:r w:rsidR="00C52883">
        <w:rPr>
          <w:rFonts w:asciiTheme="majorBidi" w:hAnsiTheme="majorBidi" w:cstheme="majorBidi"/>
          <w:sz w:val="22"/>
          <w:szCs w:val="22"/>
        </w:rPr>
        <w:t xml:space="preserve"> function</w:t>
      </w:r>
      <w:r w:rsidR="009705AF">
        <w:rPr>
          <w:rFonts w:asciiTheme="majorBidi" w:hAnsiTheme="majorBidi" w:cstheme="majorBidi"/>
          <w:sz w:val="22"/>
          <w:szCs w:val="22"/>
        </w:rPr>
        <w:t>s in an OTA chamber</w:t>
      </w:r>
      <w:r w:rsidR="006974A4">
        <w:rPr>
          <w:rFonts w:asciiTheme="majorBidi" w:hAnsiTheme="majorBidi" w:cstheme="majorBidi"/>
          <w:sz w:val="22"/>
          <w:szCs w:val="22"/>
        </w:rPr>
        <w:t>.</w:t>
      </w:r>
    </w:p>
    <w:p w14:paraId="35205DAD" w14:textId="16AB0980" w:rsidR="006974A4" w:rsidRDefault="006974A4" w:rsidP="00777F7D">
      <w:pPr>
        <w:rPr>
          <w:rFonts w:asciiTheme="majorBidi" w:hAnsiTheme="majorBidi" w:cstheme="majorBidi"/>
          <w:sz w:val="22"/>
          <w:szCs w:val="22"/>
        </w:rPr>
      </w:pPr>
      <w:r>
        <w:rPr>
          <w:rFonts w:asciiTheme="majorBidi" w:hAnsiTheme="majorBidi" w:cstheme="majorBidi"/>
          <w:sz w:val="22"/>
          <w:szCs w:val="22"/>
        </w:rPr>
        <w:t>Possible aspect of OTA testing of satellite+gateway+gNB/</w:t>
      </w:r>
      <w:r w:rsidR="003A1999">
        <w:rPr>
          <w:rFonts w:asciiTheme="majorBidi" w:hAnsiTheme="majorBidi" w:cstheme="majorBidi"/>
          <w:sz w:val="22"/>
          <w:szCs w:val="22"/>
        </w:rPr>
        <w:t>”</w:t>
      </w:r>
      <w:r>
        <w:rPr>
          <w:rFonts w:asciiTheme="majorBidi" w:hAnsiTheme="majorBidi" w:cstheme="majorBidi"/>
          <w:sz w:val="22"/>
          <w:szCs w:val="22"/>
        </w:rPr>
        <w:t>non-NTN infrastructure with gNB functions</w:t>
      </w:r>
      <w:r w:rsidR="003A1999">
        <w:rPr>
          <w:rFonts w:asciiTheme="majorBidi" w:hAnsiTheme="majorBidi" w:cstheme="majorBidi"/>
          <w:sz w:val="22"/>
          <w:szCs w:val="22"/>
        </w:rPr>
        <w:t>”</w:t>
      </w:r>
      <w:r>
        <w:rPr>
          <w:rFonts w:asciiTheme="majorBidi" w:hAnsiTheme="majorBidi" w:cstheme="majorBidi"/>
          <w:sz w:val="22"/>
          <w:szCs w:val="22"/>
        </w:rPr>
        <w:t xml:space="preserve"> in an OTA chamber with limited testing of satellite system experience in RAN4 would also require further discussion</w:t>
      </w:r>
      <w:r w:rsidR="00D626AB">
        <w:rPr>
          <w:rFonts w:asciiTheme="majorBidi" w:hAnsiTheme="majorBidi" w:cstheme="majorBidi"/>
          <w:sz w:val="22"/>
          <w:szCs w:val="22"/>
        </w:rPr>
        <w:t xml:space="preserve"> during the WI.</w:t>
      </w:r>
    </w:p>
    <w:p w14:paraId="4AC02EB5" w14:textId="7BC3F3FF" w:rsidR="00D626AB" w:rsidRDefault="00D626AB" w:rsidP="00777F7D">
      <w:pPr>
        <w:rPr>
          <w:rFonts w:asciiTheme="majorBidi" w:hAnsiTheme="majorBidi" w:cstheme="majorBidi"/>
          <w:sz w:val="22"/>
          <w:szCs w:val="22"/>
        </w:rPr>
      </w:pPr>
      <w:r>
        <w:rPr>
          <w:rFonts w:asciiTheme="majorBidi" w:hAnsiTheme="majorBidi" w:cstheme="majorBidi"/>
          <w:sz w:val="22"/>
          <w:szCs w:val="22"/>
        </w:rPr>
        <w:t xml:space="preserve">Considering the fact that reference model based on option 1, </w:t>
      </w:r>
      <w:r w:rsidR="000065DF">
        <w:rPr>
          <w:rFonts w:asciiTheme="majorBidi" w:hAnsiTheme="majorBidi" w:cstheme="majorBidi"/>
          <w:sz w:val="22"/>
          <w:szCs w:val="22"/>
        </w:rPr>
        <w:t xml:space="preserve">provide </w:t>
      </w:r>
      <w:r w:rsidR="003A1999">
        <w:rPr>
          <w:rFonts w:asciiTheme="majorBidi" w:hAnsiTheme="majorBidi" w:cstheme="majorBidi"/>
          <w:sz w:val="22"/>
          <w:szCs w:val="22"/>
        </w:rPr>
        <w:t xml:space="preserve">not only a </w:t>
      </w:r>
      <w:r w:rsidR="001629E4">
        <w:rPr>
          <w:rFonts w:asciiTheme="majorBidi" w:hAnsiTheme="majorBidi" w:cstheme="majorBidi"/>
          <w:sz w:val="22"/>
          <w:szCs w:val="22"/>
        </w:rPr>
        <w:t>clear testing and responsibility for fulfilment of requirements</w:t>
      </w:r>
      <w:r w:rsidR="003A1999">
        <w:rPr>
          <w:rFonts w:asciiTheme="majorBidi" w:hAnsiTheme="majorBidi" w:cstheme="majorBidi"/>
          <w:sz w:val="22"/>
          <w:szCs w:val="22"/>
        </w:rPr>
        <w:t>,</w:t>
      </w:r>
      <w:r w:rsidR="001629E4">
        <w:rPr>
          <w:rFonts w:asciiTheme="majorBidi" w:hAnsiTheme="majorBidi" w:cstheme="majorBidi"/>
          <w:sz w:val="22"/>
          <w:szCs w:val="22"/>
        </w:rPr>
        <w:t xml:space="preserve"> </w:t>
      </w:r>
      <w:r w:rsidR="003A1999">
        <w:rPr>
          <w:rFonts w:asciiTheme="majorBidi" w:hAnsiTheme="majorBidi" w:cstheme="majorBidi"/>
          <w:sz w:val="22"/>
          <w:szCs w:val="22"/>
        </w:rPr>
        <w:t xml:space="preserve">and this </w:t>
      </w:r>
      <w:r w:rsidR="001629E4">
        <w:rPr>
          <w:rFonts w:asciiTheme="majorBidi" w:hAnsiTheme="majorBidi" w:cstheme="majorBidi"/>
          <w:sz w:val="22"/>
          <w:szCs w:val="22"/>
        </w:rPr>
        <w:t>without any mutual dependencies or test implications</w:t>
      </w:r>
      <w:r w:rsidR="004D720B">
        <w:rPr>
          <w:rFonts w:asciiTheme="majorBidi" w:hAnsiTheme="majorBidi" w:cstheme="majorBidi"/>
          <w:sz w:val="22"/>
          <w:szCs w:val="22"/>
        </w:rPr>
        <w:t xml:space="preserve"> compared to option 2, we would propose to </w:t>
      </w:r>
      <w:r w:rsidR="000025F8">
        <w:rPr>
          <w:rFonts w:asciiTheme="majorBidi" w:hAnsiTheme="majorBidi" w:cstheme="majorBidi"/>
          <w:sz w:val="22"/>
          <w:szCs w:val="22"/>
        </w:rPr>
        <w:t>adopt the option 1 as reference model for NTN.</w:t>
      </w:r>
    </w:p>
    <w:p w14:paraId="27748423" w14:textId="3BFDE7FD" w:rsidR="003A1999" w:rsidRDefault="003A1999" w:rsidP="00777F7D">
      <w:pPr>
        <w:rPr>
          <w:rFonts w:asciiTheme="majorBidi" w:hAnsiTheme="majorBidi" w:cstheme="majorBidi"/>
          <w:sz w:val="22"/>
          <w:szCs w:val="22"/>
        </w:rPr>
      </w:pPr>
    </w:p>
    <w:p w14:paraId="16B9B45F" w14:textId="77777777" w:rsidR="003A1999" w:rsidRDefault="003A1999" w:rsidP="00777F7D">
      <w:pPr>
        <w:rPr>
          <w:rFonts w:asciiTheme="majorBidi" w:hAnsiTheme="majorBidi" w:cstheme="majorBidi"/>
          <w:sz w:val="22"/>
          <w:szCs w:val="22"/>
        </w:rPr>
      </w:pPr>
    </w:p>
    <w:p w14:paraId="65DFC661" w14:textId="77777777" w:rsidR="000025F8" w:rsidRDefault="000025F8" w:rsidP="000025F8">
      <w:pPr>
        <w:rPr>
          <w:b/>
          <w:bCs/>
          <w:sz w:val="22"/>
          <w:szCs w:val="22"/>
        </w:rPr>
      </w:pPr>
      <w:r>
        <w:rPr>
          <w:b/>
          <w:bCs/>
          <w:sz w:val="22"/>
          <w:szCs w:val="22"/>
        </w:rPr>
        <w:lastRenderedPageBreak/>
        <w:t>Proposal 1:</w:t>
      </w:r>
    </w:p>
    <w:p w14:paraId="54CA57BF" w14:textId="77777777" w:rsidR="000025F8" w:rsidRDefault="000025F8" w:rsidP="000025F8">
      <w:pPr>
        <w:rPr>
          <w:b/>
          <w:bCs/>
          <w:sz w:val="22"/>
          <w:szCs w:val="22"/>
        </w:rPr>
      </w:pPr>
      <w:r>
        <w:rPr>
          <w:b/>
          <w:bCs/>
          <w:sz w:val="22"/>
          <w:szCs w:val="22"/>
        </w:rPr>
        <w:t xml:space="preserve">RAN4 should handle gateway + satellite as a </w:t>
      </w:r>
      <w:r w:rsidRPr="00C24220">
        <w:rPr>
          <w:b/>
          <w:bCs/>
          <w:sz w:val="22"/>
          <w:szCs w:val="22"/>
        </w:rPr>
        <w:t xml:space="preserve">repeater </w:t>
      </w:r>
      <w:r>
        <w:rPr>
          <w:b/>
          <w:bCs/>
          <w:sz w:val="22"/>
          <w:szCs w:val="22"/>
        </w:rPr>
        <w:t>and specify needed requirements for gateway + satellite in a new NTN repeater specification.</w:t>
      </w:r>
    </w:p>
    <w:p w14:paraId="5DF3FD5C" w14:textId="77777777" w:rsidR="00562A55" w:rsidRDefault="00562A55" w:rsidP="00705241">
      <w:pPr>
        <w:rPr>
          <w:sz w:val="22"/>
          <w:szCs w:val="22"/>
        </w:rPr>
      </w:pPr>
    </w:p>
    <w:p w14:paraId="03951C2D" w14:textId="08B21387" w:rsidR="00705241" w:rsidRDefault="000025F8" w:rsidP="00705241">
      <w:pPr>
        <w:rPr>
          <w:sz w:val="22"/>
          <w:szCs w:val="22"/>
        </w:rPr>
      </w:pPr>
      <w:r>
        <w:rPr>
          <w:sz w:val="22"/>
          <w:szCs w:val="22"/>
        </w:rPr>
        <w:t>In addition, t</w:t>
      </w:r>
      <w:r w:rsidR="00705241">
        <w:rPr>
          <w:sz w:val="22"/>
          <w:szCs w:val="22"/>
        </w:rPr>
        <w:t>he proposed reference model will maintain integrity of the 3GPP BS and UE RF specification and Uu while it gives full flexibility to gateway+satellite implementation without interfering with neither interfaces nor partitioning of functionality between gateway and satellite which is anyhow outside the mandate of 3GPP.</w:t>
      </w:r>
    </w:p>
    <w:p w14:paraId="0A74B70C" w14:textId="398609D5" w:rsidR="00CA1CED" w:rsidRDefault="00CA1CED" w:rsidP="00705241">
      <w:pPr>
        <w:rPr>
          <w:sz w:val="22"/>
          <w:szCs w:val="22"/>
        </w:rPr>
      </w:pPr>
      <w:r>
        <w:rPr>
          <w:sz w:val="22"/>
          <w:szCs w:val="22"/>
        </w:rPr>
        <w:t>Considering the testing</w:t>
      </w:r>
      <w:r w:rsidR="00F52D0A">
        <w:rPr>
          <w:sz w:val="22"/>
          <w:szCs w:val="22"/>
        </w:rPr>
        <w:t>,</w:t>
      </w:r>
      <w:r w:rsidR="006511C5">
        <w:rPr>
          <w:sz w:val="22"/>
          <w:szCs w:val="22"/>
        </w:rPr>
        <w:t xml:space="preserve"> as RAN4 contain</w:t>
      </w:r>
      <w:r w:rsidR="00A3378F">
        <w:rPr>
          <w:sz w:val="22"/>
          <w:szCs w:val="22"/>
        </w:rPr>
        <w:t>s</w:t>
      </w:r>
      <w:r w:rsidR="006511C5">
        <w:rPr>
          <w:sz w:val="22"/>
          <w:szCs w:val="22"/>
        </w:rPr>
        <w:t xml:space="preserve"> significant amount of </w:t>
      </w:r>
      <w:r w:rsidR="009874CF">
        <w:rPr>
          <w:sz w:val="22"/>
          <w:szCs w:val="22"/>
        </w:rPr>
        <w:t>transmitter and receiver requirements covering the in-band and out-of-band</w:t>
      </w:r>
      <w:r w:rsidR="00A3378F">
        <w:rPr>
          <w:sz w:val="22"/>
          <w:szCs w:val="22"/>
        </w:rPr>
        <w:t>,</w:t>
      </w:r>
      <w:r w:rsidR="009874CF">
        <w:rPr>
          <w:sz w:val="22"/>
          <w:szCs w:val="22"/>
        </w:rPr>
        <w:t xml:space="preserve"> as well as some regulatory requirements</w:t>
      </w:r>
      <w:r>
        <w:rPr>
          <w:sz w:val="22"/>
          <w:szCs w:val="22"/>
        </w:rPr>
        <w:t xml:space="preserve">, any other </w:t>
      </w:r>
      <w:r w:rsidR="00A3378F">
        <w:rPr>
          <w:sz w:val="22"/>
          <w:szCs w:val="22"/>
        </w:rPr>
        <w:t>partitioning</w:t>
      </w:r>
      <w:r>
        <w:rPr>
          <w:sz w:val="22"/>
          <w:szCs w:val="22"/>
        </w:rPr>
        <w:t xml:space="preserve"> would result in severe difficulties in testing </w:t>
      </w:r>
      <w:r w:rsidR="003D2C8F">
        <w:rPr>
          <w:sz w:val="22"/>
          <w:szCs w:val="22"/>
        </w:rPr>
        <w:t xml:space="preserve">and </w:t>
      </w:r>
      <w:r w:rsidR="00A3378F">
        <w:rPr>
          <w:sz w:val="22"/>
          <w:szCs w:val="22"/>
        </w:rPr>
        <w:t xml:space="preserve">some </w:t>
      </w:r>
      <w:r w:rsidR="003D2C8F">
        <w:rPr>
          <w:sz w:val="22"/>
          <w:szCs w:val="22"/>
        </w:rPr>
        <w:t xml:space="preserve">ambiguities in requirement responsibility </w:t>
      </w:r>
      <w:r>
        <w:rPr>
          <w:sz w:val="22"/>
          <w:szCs w:val="22"/>
        </w:rPr>
        <w:t>while</w:t>
      </w:r>
      <w:r w:rsidR="00A3378F">
        <w:rPr>
          <w:sz w:val="22"/>
          <w:szCs w:val="22"/>
        </w:rPr>
        <w:t>,</w:t>
      </w:r>
      <w:r>
        <w:rPr>
          <w:sz w:val="22"/>
          <w:szCs w:val="22"/>
        </w:rPr>
        <w:t xml:space="preserve"> with proposed reference model, not only the requirements but also testing responsibility </w:t>
      </w:r>
      <w:r w:rsidR="00690173">
        <w:rPr>
          <w:sz w:val="22"/>
          <w:szCs w:val="22"/>
        </w:rPr>
        <w:t>is clear</w:t>
      </w:r>
      <w:r w:rsidR="00A3378F">
        <w:rPr>
          <w:sz w:val="22"/>
          <w:szCs w:val="22"/>
        </w:rPr>
        <w:t>,</w:t>
      </w:r>
      <w:r w:rsidR="00690173">
        <w:rPr>
          <w:sz w:val="22"/>
          <w:szCs w:val="22"/>
        </w:rPr>
        <w:t xml:space="preserve"> without any mutual dependencies.</w:t>
      </w:r>
    </w:p>
    <w:p w14:paraId="72CE50DE" w14:textId="77777777" w:rsidR="006F74A5" w:rsidRPr="00A177C2" w:rsidRDefault="006F74A5" w:rsidP="00627C19">
      <w:pPr>
        <w:rPr>
          <w:b/>
          <w:bCs/>
          <w:sz w:val="22"/>
          <w:szCs w:val="22"/>
        </w:rPr>
      </w:pPr>
    </w:p>
    <w:p w14:paraId="1D75EB3D" w14:textId="7961DF37" w:rsidR="00CB7F8C" w:rsidRPr="00CB7F8C" w:rsidRDefault="00627C19" w:rsidP="00D60DC3">
      <w:pPr>
        <w:pStyle w:val="Heading1"/>
        <w:keepLines w:val="0"/>
        <w:numPr>
          <w:ilvl w:val="0"/>
          <w:numId w:val="5"/>
        </w:numPr>
        <w:pBdr>
          <w:top w:val="none" w:sz="0" w:space="0" w:color="auto"/>
        </w:pBdr>
        <w:spacing w:before="0" w:after="240"/>
        <w:ind w:right="284" w:hanging="720"/>
      </w:pPr>
      <w:r>
        <w:t>Conclusion</w:t>
      </w:r>
    </w:p>
    <w:p w14:paraId="6ECC55E1" w14:textId="382644A6" w:rsidR="00C22A93" w:rsidRDefault="009733CC" w:rsidP="00C22A93">
      <w:pPr>
        <w:rPr>
          <w:sz w:val="22"/>
          <w:szCs w:val="22"/>
        </w:rPr>
      </w:pPr>
      <w:r w:rsidRPr="0003617C">
        <w:rPr>
          <w:sz w:val="22"/>
          <w:szCs w:val="22"/>
        </w:rPr>
        <w:t>In</w:t>
      </w:r>
      <w:r w:rsidR="0003617C">
        <w:rPr>
          <w:sz w:val="22"/>
          <w:szCs w:val="22"/>
        </w:rPr>
        <w:t xml:space="preserve"> this </w:t>
      </w:r>
      <w:r w:rsidR="002146BD">
        <w:rPr>
          <w:sz w:val="22"/>
          <w:szCs w:val="22"/>
        </w:rPr>
        <w:t xml:space="preserve">contribution, a brief </w:t>
      </w:r>
      <w:r w:rsidR="00EA54A7">
        <w:rPr>
          <w:sz w:val="22"/>
          <w:szCs w:val="22"/>
        </w:rPr>
        <w:t>overview of NTN system</w:t>
      </w:r>
      <w:r w:rsidR="00AE18D2">
        <w:rPr>
          <w:sz w:val="22"/>
          <w:szCs w:val="22"/>
        </w:rPr>
        <w:t xml:space="preserve"> </w:t>
      </w:r>
      <w:r w:rsidR="00051274">
        <w:rPr>
          <w:sz w:val="22"/>
          <w:szCs w:val="22"/>
        </w:rPr>
        <w:t>reference model and reference points</w:t>
      </w:r>
      <w:r w:rsidR="00EA54A7">
        <w:rPr>
          <w:sz w:val="22"/>
          <w:szCs w:val="22"/>
        </w:rPr>
        <w:t xml:space="preserve"> </w:t>
      </w:r>
      <w:r w:rsidR="000025F8">
        <w:rPr>
          <w:sz w:val="22"/>
          <w:szCs w:val="22"/>
        </w:rPr>
        <w:t xml:space="preserve">based on two possible options </w:t>
      </w:r>
      <w:r w:rsidR="00EA54A7">
        <w:rPr>
          <w:sz w:val="22"/>
          <w:szCs w:val="22"/>
        </w:rPr>
        <w:t xml:space="preserve">was </w:t>
      </w:r>
      <w:r w:rsidR="00713109">
        <w:rPr>
          <w:sz w:val="22"/>
          <w:szCs w:val="22"/>
        </w:rPr>
        <w:t>discussed,</w:t>
      </w:r>
      <w:r w:rsidR="00EA54A7">
        <w:rPr>
          <w:sz w:val="22"/>
          <w:szCs w:val="22"/>
        </w:rPr>
        <w:t xml:space="preserve"> and</w:t>
      </w:r>
      <w:r w:rsidR="001E147F">
        <w:rPr>
          <w:sz w:val="22"/>
          <w:szCs w:val="22"/>
        </w:rPr>
        <w:t xml:space="preserve"> a reference model based on handling of </w:t>
      </w:r>
      <w:r w:rsidR="00713109">
        <w:rPr>
          <w:sz w:val="22"/>
          <w:szCs w:val="22"/>
        </w:rPr>
        <w:t>“</w:t>
      </w:r>
      <w:r w:rsidR="001E147F">
        <w:rPr>
          <w:sz w:val="22"/>
          <w:szCs w:val="22"/>
        </w:rPr>
        <w:t>gateway</w:t>
      </w:r>
      <w:r w:rsidR="00313EEA">
        <w:rPr>
          <w:sz w:val="22"/>
          <w:szCs w:val="22"/>
        </w:rPr>
        <w:t xml:space="preserve"> </w:t>
      </w:r>
      <w:r w:rsidR="001E147F">
        <w:rPr>
          <w:sz w:val="22"/>
          <w:szCs w:val="22"/>
        </w:rPr>
        <w:t>+</w:t>
      </w:r>
      <w:r w:rsidR="00313EEA">
        <w:rPr>
          <w:sz w:val="22"/>
          <w:szCs w:val="22"/>
        </w:rPr>
        <w:t xml:space="preserve"> </w:t>
      </w:r>
      <w:r w:rsidR="001E147F">
        <w:rPr>
          <w:sz w:val="22"/>
          <w:szCs w:val="22"/>
        </w:rPr>
        <w:t>satellite</w:t>
      </w:r>
      <w:r w:rsidR="00713109">
        <w:rPr>
          <w:sz w:val="22"/>
          <w:szCs w:val="22"/>
        </w:rPr>
        <w:t>”</w:t>
      </w:r>
      <w:r w:rsidR="001E147F">
        <w:rPr>
          <w:sz w:val="22"/>
          <w:szCs w:val="22"/>
        </w:rPr>
        <w:t xml:space="preserve"> as repeater was proposed.</w:t>
      </w:r>
    </w:p>
    <w:p w14:paraId="035DA75D" w14:textId="2A3A32E7" w:rsidR="007F3504" w:rsidRDefault="007F3504" w:rsidP="00483564">
      <w:pPr>
        <w:rPr>
          <w:sz w:val="22"/>
          <w:szCs w:val="22"/>
        </w:rPr>
      </w:pPr>
      <w:r w:rsidRPr="00126654">
        <w:rPr>
          <w:sz w:val="22"/>
          <w:szCs w:val="22"/>
        </w:rPr>
        <w:t>The approach is simply to treat Gateway + satellite as a repeater which would allow for proper co-existence studies needed for compatibility but also not posing any restriction on any functional</w:t>
      </w:r>
      <w:r w:rsidR="00E079F4">
        <w:rPr>
          <w:sz w:val="22"/>
          <w:szCs w:val="22"/>
        </w:rPr>
        <w:t>/performance</w:t>
      </w:r>
      <w:r w:rsidRPr="00126654">
        <w:rPr>
          <w:sz w:val="22"/>
          <w:szCs w:val="22"/>
        </w:rPr>
        <w:t xml:space="preserve"> split between gateway and satellite. </w:t>
      </w:r>
      <w:r>
        <w:rPr>
          <w:sz w:val="22"/>
          <w:szCs w:val="22"/>
        </w:rPr>
        <w:t>In addition, this approach would eliminate the dependencies between gateway/satellite and gNB or UE</w:t>
      </w:r>
      <w:r w:rsidR="00F92882">
        <w:rPr>
          <w:sz w:val="22"/>
          <w:szCs w:val="22"/>
        </w:rPr>
        <w:t xml:space="preserve"> and has unambiguous responsibility of fulfilling the corresponding requirements both for terrestrial and non-terrestrial part</w:t>
      </w:r>
      <w:r>
        <w:rPr>
          <w:sz w:val="22"/>
          <w:szCs w:val="22"/>
        </w:rPr>
        <w:t xml:space="preserve">. </w:t>
      </w:r>
    </w:p>
    <w:p w14:paraId="035A6764" w14:textId="5050C0A3" w:rsidR="00F92882" w:rsidRDefault="00F92882" w:rsidP="00483564">
      <w:pPr>
        <w:rPr>
          <w:sz w:val="22"/>
          <w:szCs w:val="22"/>
        </w:rPr>
      </w:pPr>
      <w:r>
        <w:rPr>
          <w:sz w:val="22"/>
          <w:szCs w:val="22"/>
        </w:rPr>
        <w:t xml:space="preserve">The other option (option 2) embedding gateway + satellite + either gNB or part of gNB so called “non-NTN infrastructure with gNB functions, </w:t>
      </w:r>
      <w:r w:rsidR="00122903">
        <w:rPr>
          <w:sz w:val="22"/>
          <w:szCs w:val="22"/>
        </w:rPr>
        <w:t xml:space="preserve">constitute a new node-B and shall be treated as such. It implies node-B type of requirements that are OTA </w:t>
      </w:r>
      <w:r w:rsidR="001C4273">
        <w:rPr>
          <w:sz w:val="22"/>
          <w:szCs w:val="22"/>
        </w:rPr>
        <w:t xml:space="preserve">covering transmitter and receiver </w:t>
      </w:r>
      <w:r w:rsidR="00122903">
        <w:rPr>
          <w:sz w:val="22"/>
          <w:szCs w:val="22"/>
        </w:rPr>
        <w:t xml:space="preserve">and are applicable </w:t>
      </w:r>
      <w:r w:rsidR="001C4273">
        <w:rPr>
          <w:sz w:val="22"/>
          <w:szCs w:val="22"/>
        </w:rPr>
        <w:t>on a unique reference point after the satellite</w:t>
      </w:r>
      <w:r w:rsidR="00892453">
        <w:rPr>
          <w:sz w:val="22"/>
          <w:szCs w:val="22"/>
        </w:rPr>
        <w:t xml:space="preserve">. The testing complexity and also requirement fulfilment given undefined interfaces </w:t>
      </w:r>
      <w:r w:rsidR="00D47608">
        <w:rPr>
          <w:sz w:val="22"/>
          <w:szCs w:val="22"/>
        </w:rPr>
        <w:t>and the need to have at least part of gNB supporting gNB</w:t>
      </w:r>
      <w:r w:rsidR="004D3232">
        <w:rPr>
          <w:sz w:val="22"/>
          <w:szCs w:val="22"/>
        </w:rPr>
        <w:t xml:space="preserve"> functions makes this option far from being </w:t>
      </w:r>
      <w:r w:rsidR="00EA04AB">
        <w:rPr>
          <w:sz w:val="22"/>
          <w:szCs w:val="22"/>
        </w:rPr>
        <w:t>unambiguous</w:t>
      </w:r>
      <w:r w:rsidR="004D3232">
        <w:rPr>
          <w:sz w:val="22"/>
          <w:szCs w:val="22"/>
        </w:rPr>
        <w:t xml:space="preserve"> around responsibility of fulfilment of requirements</w:t>
      </w:r>
      <w:r w:rsidR="00EA04AB">
        <w:rPr>
          <w:sz w:val="22"/>
          <w:szCs w:val="22"/>
        </w:rPr>
        <w:t>. We thus propose the following:</w:t>
      </w:r>
    </w:p>
    <w:p w14:paraId="25C78E00" w14:textId="77777777" w:rsidR="00483564" w:rsidRDefault="00483564" w:rsidP="00483564">
      <w:pPr>
        <w:rPr>
          <w:b/>
          <w:bCs/>
          <w:sz w:val="22"/>
          <w:szCs w:val="22"/>
        </w:rPr>
      </w:pPr>
      <w:r>
        <w:rPr>
          <w:b/>
          <w:bCs/>
          <w:sz w:val="22"/>
          <w:szCs w:val="22"/>
        </w:rPr>
        <w:t>Proposal 1:</w:t>
      </w:r>
    </w:p>
    <w:p w14:paraId="41A5F9CB" w14:textId="24BF456E" w:rsidR="002146BD" w:rsidRPr="00483564" w:rsidRDefault="00483564" w:rsidP="00483564">
      <w:pPr>
        <w:rPr>
          <w:b/>
          <w:bCs/>
          <w:sz w:val="22"/>
          <w:szCs w:val="22"/>
        </w:rPr>
      </w:pPr>
      <w:r>
        <w:rPr>
          <w:b/>
          <w:bCs/>
          <w:sz w:val="22"/>
          <w:szCs w:val="22"/>
        </w:rPr>
        <w:t xml:space="preserve">RAN4 should </w:t>
      </w:r>
      <w:r w:rsidR="00AD68FE">
        <w:rPr>
          <w:b/>
          <w:bCs/>
          <w:sz w:val="22"/>
          <w:szCs w:val="22"/>
        </w:rPr>
        <w:t>handle</w:t>
      </w:r>
      <w:r>
        <w:rPr>
          <w:b/>
          <w:bCs/>
          <w:sz w:val="22"/>
          <w:szCs w:val="22"/>
        </w:rPr>
        <w:t xml:space="preserve"> gateway + satellite as a </w:t>
      </w:r>
      <w:r w:rsidRPr="00C24220">
        <w:rPr>
          <w:b/>
          <w:bCs/>
          <w:sz w:val="22"/>
          <w:szCs w:val="22"/>
        </w:rPr>
        <w:t xml:space="preserve">repeater </w:t>
      </w:r>
      <w:r>
        <w:rPr>
          <w:b/>
          <w:bCs/>
          <w:sz w:val="22"/>
          <w:szCs w:val="22"/>
        </w:rPr>
        <w:t xml:space="preserve">and specify needed requirements for gateway + satellite in a new </w:t>
      </w:r>
      <w:r w:rsidR="00B15003">
        <w:rPr>
          <w:b/>
          <w:bCs/>
          <w:sz w:val="22"/>
          <w:szCs w:val="22"/>
        </w:rPr>
        <w:t xml:space="preserve">NTN </w:t>
      </w:r>
      <w:r>
        <w:rPr>
          <w:b/>
          <w:bCs/>
          <w:sz w:val="22"/>
          <w:szCs w:val="22"/>
        </w:rPr>
        <w:t>repeater specification.</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F3D41C4" w14:textId="6A796D10" w:rsidR="00836190" w:rsidRPr="008C5194" w:rsidRDefault="00836190" w:rsidP="00212707">
      <w:pPr>
        <w:spacing w:after="160" w:line="259" w:lineRule="auto"/>
        <w:ind w:left="-218" w:firstLine="218"/>
        <w:rPr>
          <w:sz w:val="22"/>
          <w:szCs w:val="22"/>
        </w:rPr>
      </w:pPr>
      <w:r w:rsidRPr="00212707">
        <w:rPr>
          <w:sz w:val="22"/>
          <w:szCs w:val="22"/>
          <w:lang w:val="en-US"/>
        </w:rPr>
        <w:t>[1]</w:t>
      </w:r>
      <w:r w:rsidRPr="00212707">
        <w:rPr>
          <w:sz w:val="22"/>
          <w:szCs w:val="22"/>
          <w:lang w:val="en-US"/>
        </w:rPr>
        <w:tab/>
      </w:r>
      <w:r w:rsidR="009733CC">
        <w:rPr>
          <w:sz w:val="22"/>
          <w:szCs w:val="22"/>
          <w:lang w:val="en-US"/>
        </w:rPr>
        <w:tab/>
      </w:r>
      <w:r w:rsidR="00AD68FE" w:rsidRPr="008C5194">
        <w:rPr>
          <w:sz w:val="22"/>
          <w:szCs w:val="22"/>
        </w:rPr>
        <w:t>R4</w:t>
      </w:r>
      <w:r w:rsidRPr="008C5194">
        <w:rPr>
          <w:sz w:val="22"/>
          <w:szCs w:val="22"/>
        </w:rPr>
        <w:t>-2</w:t>
      </w:r>
      <w:r w:rsidR="00EE6614" w:rsidRPr="008C5194">
        <w:rPr>
          <w:sz w:val="22"/>
          <w:szCs w:val="22"/>
        </w:rPr>
        <w:t>102175</w:t>
      </w:r>
      <w:r w:rsidRPr="008C5194">
        <w:rPr>
          <w:sz w:val="22"/>
          <w:szCs w:val="22"/>
        </w:rPr>
        <w:t xml:space="preserve">, </w:t>
      </w:r>
      <w:r w:rsidR="00EE6614" w:rsidRPr="008C5194">
        <w:rPr>
          <w:sz w:val="22"/>
          <w:szCs w:val="22"/>
        </w:rPr>
        <w:t>Reference points and reference model for NTN</w:t>
      </w:r>
      <w:r w:rsidR="00AD68FE" w:rsidRPr="008C5194">
        <w:rPr>
          <w:sz w:val="22"/>
          <w:szCs w:val="22"/>
        </w:rPr>
        <w:t>, Ericsson</w:t>
      </w:r>
      <w:r w:rsidRPr="008C5194">
        <w:rPr>
          <w:sz w:val="22"/>
          <w:szCs w:val="22"/>
        </w:rPr>
        <w:t xml:space="preserve"> </w:t>
      </w:r>
    </w:p>
    <w:p w14:paraId="6BA108E5" w14:textId="06E1A8DA" w:rsidR="00EA04AB" w:rsidRPr="008C5194" w:rsidRDefault="00EA04AB" w:rsidP="00212707">
      <w:pPr>
        <w:spacing w:after="160" w:line="259" w:lineRule="auto"/>
        <w:ind w:left="-218" w:firstLine="218"/>
        <w:rPr>
          <w:sz w:val="22"/>
          <w:szCs w:val="22"/>
        </w:rPr>
      </w:pPr>
      <w:r w:rsidRPr="008C5194">
        <w:rPr>
          <w:sz w:val="22"/>
          <w:szCs w:val="22"/>
        </w:rPr>
        <w:t>[2]</w:t>
      </w:r>
      <w:r w:rsidRPr="008C5194">
        <w:rPr>
          <w:sz w:val="22"/>
          <w:szCs w:val="22"/>
        </w:rPr>
        <w:tab/>
      </w:r>
      <w:r w:rsidRPr="008C5194">
        <w:rPr>
          <w:sz w:val="22"/>
          <w:szCs w:val="22"/>
        </w:rPr>
        <w:tab/>
      </w:r>
      <w:r w:rsidR="008C5194" w:rsidRPr="008C5194">
        <w:rPr>
          <w:sz w:val="22"/>
          <w:szCs w:val="22"/>
        </w:rPr>
        <w:t>R4-2106899, Reference points and reference model for NTN, Ericsson</w:t>
      </w:r>
    </w:p>
    <w:p w14:paraId="2C6A4E4E" w14:textId="4C873896" w:rsidR="00EA04AB" w:rsidRPr="00212707" w:rsidRDefault="00EA04AB" w:rsidP="00212707">
      <w:pPr>
        <w:spacing w:after="160" w:line="259" w:lineRule="auto"/>
        <w:ind w:left="-218" w:firstLine="218"/>
        <w:rPr>
          <w:bCs/>
          <w:sz w:val="22"/>
          <w:szCs w:val="22"/>
          <w:lang w:val="en-US"/>
        </w:rPr>
      </w:pPr>
      <w:r w:rsidRPr="008C5194">
        <w:rPr>
          <w:sz w:val="22"/>
          <w:szCs w:val="22"/>
        </w:rPr>
        <w:t>[3]</w:t>
      </w:r>
      <w:r w:rsidRPr="008C5194">
        <w:rPr>
          <w:sz w:val="22"/>
          <w:szCs w:val="22"/>
        </w:rPr>
        <w:tab/>
      </w:r>
      <w:r w:rsidRPr="008C5194">
        <w:rPr>
          <w:sz w:val="22"/>
          <w:szCs w:val="22"/>
        </w:rPr>
        <w:tab/>
      </w:r>
      <w:r w:rsidR="008C5194" w:rsidRPr="008C5194">
        <w:rPr>
          <w:sz w:val="22"/>
          <w:szCs w:val="22"/>
        </w:rPr>
        <w:t>R4-2102176, On NTN requirement overview</w:t>
      </w:r>
      <w:r w:rsidR="008C5194">
        <w:rPr>
          <w:sz w:val="22"/>
          <w:szCs w:val="22"/>
        </w:rPr>
        <w:t>,</w:t>
      </w:r>
      <w:r w:rsidR="008C5194" w:rsidRPr="008C5194">
        <w:rPr>
          <w:sz w:val="22"/>
          <w:szCs w:val="22"/>
        </w:rPr>
        <w:t xml:space="preserve"> </w:t>
      </w:r>
      <w:r w:rsidRPr="008C5194">
        <w:rPr>
          <w:sz w:val="22"/>
          <w:szCs w:val="22"/>
        </w:rPr>
        <w:t>Ericsson</w:t>
      </w:r>
      <w:r w:rsidRPr="008C5194">
        <w:rPr>
          <w:sz w:val="22"/>
          <w:szCs w:val="22"/>
          <w:lang w:val="en-US"/>
        </w:rPr>
        <w:t xml:space="preserve"> </w:t>
      </w:r>
    </w:p>
    <w:p w14:paraId="5BEE5B6C" w14:textId="77777777" w:rsidR="008138E9" w:rsidRDefault="008138E9" w:rsidP="008138E9">
      <w:pPr>
        <w:rPr>
          <w:lang w:val="en-US"/>
        </w:rPr>
      </w:pPr>
    </w:p>
    <w:p w14:paraId="179F1D60" w14:textId="77777777" w:rsidR="008138E9" w:rsidRDefault="008138E9" w:rsidP="008138E9">
      <w:pPr>
        <w:rPr>
          <w:lang w:val="en-US"/>
        </w:rPr>
      </w:pPr>
    </w:p>
    <w:p w14:paraId="315C6E75" w14:textId="77777777" w:rsidR="00D51BF2" w:rsidRDefault="00D51BF2" w:rsidP="008138E9">
      <w:pPr>
        <w:rPr>
          <w:lang w:val="en-US"/>
        </w:rPr>
      </w:pPr>
    </w:p>
    <w:p w14:paraId="07B1A291" w14:textId="77777777" w:rsidR="00D51BF2" w:rsidRDefault="00D51BF2" w:rsidP="008138E9">
      <w:pPr>
        <w:rPr>
          <w:lang w:val="en-US"/>
        </w:rPr>
      </w:pPr>
    </w:p>
    <w:p w14:paraId="22481755" w14:textId="77777777" w:rsidR="00D51BF2" w:rsidRDefault="00D51BF2" w:rsidP="008138E9">
      <w:pPr>
        <w:rPr>
          <w:lang w:val="en-US"/>
        </w:rPr>
      </w:pPr>
    </w:p>
    <w:p w14:paraId="065C55EF" w14:textId="6D486006" w:rsidR="00D51BF2" w:rsidRDefault="00D51BF2" w:rsidP="008138E9">
      <w:pPr>
        <w:rPr>
          <w:lang w:val="en-US"/>
        </w:rPr>
      </w:pPr>
    </w:p>
    <w:p w14:paraId="0C98A784" w14:textId="575F24A1" w:rsidR="006B7759" w:rsidRDefault="006B7759" w:rsidP="008138E9">
      <w:pPr>
        <w:rPr>
          <w:lang w:val="en-US"/>
        </w:rPr>
      </w:pPr>
    </w:p>
    <w:p w14:paraId="780D1EBC" w14:textId="2A6101DE" w:rsidR="006B7759" w:rsidRDefault="006B7759" w:rsidP="008138E9">
      <w:pPr>
        <w:rPr>
          <w:lang w:val="en-US"/>
        </w:rPr>
      </w:pPr>
    </w:p>
    <w:p w14:paraId="669166F5" w14:textId="73279F84" w:rsidR="006B7759" w:rsidRDefault="006B7759" w:rsidP="008138E9">
      <w:pPr>
        <w:rPr>
          <w:lang w:val="en-US"/>
        </w:rPr>
      </w:pPr>
    </w:p>
    <w:p w14:paraId="521F74FA" w14:textId="1BD77590" w:rsidR="006B7759" w:rsidRDefault="006B7759" w:rsidP="008138E9">
      <w:pPr>
        <w:rPr>
          <w:lang w:val="en-US"/>
        </w:rPr>
      </w:pPr>
    </w:p>
    <w:p w14:paraId="33C5C784" w14:textId="4583E141" w:rsidR="006B7759" w:rsidRDefault="006B7759" w:rsidP="008138E9">
      <w:pPr>
        <w:rPr>
          <w:lang w:val="en-US"/>
        </w:rPr>
      </w:pPr>
    </w:p>
    <w:bookmarkEnd w:id="0"/>
    <w:p w14:paraId="6F654D55" w14:textId="1C54A41A" w:rsidR="006B7759" w:rsidRDefault="006B7759" w:rsidP="008138E9">
      <w:pPr>
        <w:rPr>
          <w:lang w:val="en-US"/>
        </w:rPr>
      </w:pPr>
    </w:p>
    <w:sectPr w:rsidR="006B775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64F65" w14:textId="77777777" w:rsidR="003F4649" w:rsidRDefault="003F4649">
      <w:r>
        <w:separator/>
      </w:r>
    </w:p>
  </w:endnote>
  <w:endnote w:type="continuationSeparator" w:id="0">
    <w:p w14:paraId="134D7631" w14:textId="77777777" w:rsidR="003F4649" w:rsidRDefault="003F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1BDEB" w14:textId="77777777" w:rsidR="003F4649" w:rsidRDefault="003F4649">
      <w:r>
        <w:separator/>
      </w:r>
    </w:p>
  </w:footnote>
  <w:footnote w:type="continuationSeparator" w:id="0">
    <w:p w14:paraId="2E76A3A4" w14:textId="77777777" w:rsidR="003F4649" w:rsidRDefault="003F4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63BBC"/>
    <w:multiLevelType w:val="hybridMultilevel"/>
    <w:tmpl w:val="C0B0B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5B1503"/>
    <w:multiLevelType w:val="hybridMultilevel"/>
    <w:tmpl w:val="DB90AAB8"/>
    <w:lvl w:ilvl="0" w:tplc="8EBE95BC">
      <w:start w:val="2"/>
      <w:numFmt w:val="bullet"/>
      <w:lvlText w:val="-"/>
      <w:lvlJc w:val="left"/>
      <w:pPr>
        <w:ind w:left="360" w:hanging="360"/>
      </w:pPr>
      <w:rPr>
        <w:rFonts w:ascii="Times New Roman" w:eastAsia="Times New Roma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9612AC"/>
    <w:multiLevelType w:val="hybridMultilevel"/>
    <w:tmpl w:val="A8D439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DD43862"/>
    <w:multiLevelType w:val="multilevel"/>
    <w:tmpl w:val="6E5E655E"/>
    <w:lvl w:ilvl="0">
      <w:start w:val="4"/>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B209C6"/>
    <w:multiLevelType w:val="multilevel"/>
    <w:tmpl w:val="C77A1522"/>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BDF65F6"/>
    <w:multiLevelType w:val="hybridMultilevel"/>
    <w:tmpl w:val="C2EA33CC"/>
    <w:lvl w:ilvl="0" w:tplc="A830D904">
      <w:start w:val="1"/>
      <w:numFmt w:val="decimal"/>
      <w:pStyle w:val="Reference"/>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D11510C"/>
    <w:multiLevelType w:val="hybridMultilevel"/>
    <w:tmpl w:val="895055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761627"/>
    <w:multiLevelType w:val="multilevel"/>
    <w:tmpl w:val="09041864"/>
    <w:lvl w:ilvl="0">
      <w:start w:val="4"/>
      <w:numFmt w:val="decimal"/>
      <w:lvlText w:val="%1"/>
      <w:lvlJc w:val="left"/>
      <w:pPr>
        <w:ind w:left="790" w:hanging="790"/>
      </w:pPr>
      <w:rPr>
        <w:rFonts w:hint="default"/>
      </w:rPr>
    </w:lvl>
    <w:lvl w:ilvl="1">
      <w:start w:val="2"/>
      <w:numFmt w:val="decimal"/>
      <w:lvlText w:val="%1.%2"/>
      <w:lvlJc w:val="left"/>
      <w:pPr>
        <w:ind w:left="790" w:hanging="790"/>
      </w:pPr>
      <w:rPr>
        <w:rFonts w:hint="default"/>
      </w:rPr>
    </w:lvl>
    <w:lvl w:ilvl="2">
      <w:start w:val="3"/>
      <w:numFmt w:val="decimal"/>
      <w:lvlText w:val="%1.%2.%3"/>
      <w:lvlJc w:val="left"/>
      <w:pPr>
        <w:ind w:left="790" w:hanging="790"/>
      </w:pPr>
      <w:rPr>
        <w:rFonts w:hint="default"/>
      </w:rPr>
    </w:lvl>
    <w:lvl w:ilvl="3">
      <w:start w:val="3"/>
      <w:numFmt w:val="decimal"/>
      <w:lvlText w:val="%1.%2.%3.%4"/>
      <w:lvlJc w:val="left"/>
      <w:pPr>
        <w:ind w:left="790" w:hanging="79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8C2381"/>
    <w:multiLevelType w:val="hybridMultilevel"/>
    <w:tmpl w:val="970C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0D151F5"/>
    <w:multiLevelType w:val="hybridMultilevel"/>
    <w:tmpl w:val="CEF8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1"/>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5"/>
  </w:num>
  <w:num w:numId="10">
    <w:abstractNumId w:val="7"/>
  </w:num>
  <w:num w:numId="11">
    <w:abstractNumId w:val="13"/>
  </w:num>
  <w:num w:numId="12">
    <w:abstractNumId w:val="10"/>
  </w:num>
  <w:num w:numId="13">
    <w:abstractNumId w:val="4"/>
  </w:num>
  <w:num w:numId="14">
    <w:abstractNumId w:val="1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6"/>
  </w:num>
  <w:num w:numId="18">
    <w:abstractNumId w:val="18"/>
  </w:num>
  <w:num w:numId="19">
    <w:abstractNumId w:val="2"/>
  </w:num>
  <w:num w:numId="20">
    <w:abstractNumId w:val="9"/>
  </w:num>
  <w:num w:numId="21">
    <w:abstractNumId w:val="20"/>
  </w:num>
  <w:num w:numId="22">
    <w:abstractNumId w:val="2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E"/>
    <w:rsid w:val="00001098"/>
    <w:rsid w:val="000025F8"/>
    <w:rsid w:val="0000303A"/>
    <w:rsid w:val="000030F7"/>
    <w:rsid w:val="00004097"/>
    <w:rsid w:val="000065DF"/>
    <w:rsid w:val="00010222"/>
    <w:rsid w:val="00010CD3"/>
    <w:rsid w:val="0001114E"/>
    <w:rsid w:val="000163C1"/>
    <w:rsid w:val="00027EC0"/>
    <w:rsid w:val="000327DE"/>
    <w:rsid w:val="00033397"/>
    <w:rsid w:val="0003617C"/>
    <w:rsid w:val="00036BFB"/>
    <w:rsid w:val="00040095"/>
    <w:rsid w:val="000413B1"/>
    <w:rsid w:val="00041BC9"/>
    <w:rsid w:val="00041E6D"/>
    <w:rsid w:val="00043B2C"/>
    <w:rsid w:val="000460FA"/>
    <w:rsid w:val="00046BCA"/>
    <w:rsid w:val="00051274"/>
    <w:rsid w:val="00051834"/>
    <w:rsid w:val="00053D59"/>
    <w:rsid w:val="00054A22"/>
    <w:rsid w:val="000556B5"/>
    <w:rsid w:val="000560CC"/>
    <w:rsid w:val="00057076"/>
    <w:rsid w:val="00062773"/>
    <w:rsid w:val="00064E2C"/>
    <w:rsid w:val="000655A6"/>
    <w:rsid w:val="00070795"/>
    <w:rsid w:val="00070D1F"/>
    <w:rsid w:val="0007242D"/>
    <w:rsid w:val="00072AA3"/>
    <w:rsid w:val="00076597"/>
    <w:rsid w:val="00080512"/>
    <w:rsid w:val="00080587"/>
    <w:rsid w:val="000914E1"/>
    <w:rsid w:val="00091570"/>
    <w:rsid w:val="00092B66"/>
    <w:rsid w:val="000949C2"/>
    <w:rsid w:val="00094D53"/>
    <w:rsid w:val="00096009"/>
    <w:rsid w:val="00096B85"/>
    <w:rsid w:val="000B2904"/>
    <w:rsid w:val="000B491D"/>
    <w:rsid w:val="000C0E75"/>
    <w:rsid w:val="000C6B50"/>
    <w:rsid w:val="000D1FD5"/>
    <w:rsid w:val="000D3E07"/>
    <w:rsid w:val="000D58AB"/>
    <w:rsid w:val="000D645D"/>
    <w:rsid w:val="000D696C"/>
    <w:rsid w:val="000E1DEA"/>
    <w:rsid w:val="000E4BB7"/>
    <w:rsid w:val="000E54B8"/>
    <w:rsid w:val="000E632F"/>
    <w:rsid w:val="000F0805"/>
    <w:rsid w:val="000F1642"/>
    <w:rsid w:val="000F4034"/>
    <w:rsid w:val="000F7B9A"/>
    <w:rsid w:val="00101580"/>
    <w:rsid w:val="00102AFA"/>
    <w:rsid w:val="001053A3"/>
    <w:rsid w:val="001056F5"/>
    <w:rsid w:val="00105D68"/>
    <w:rsid w:val="00106F91"/>
    <w:rsid w:val="00111C9F"/>
    <w:rsid w:val="001221CC"/>
    <w:rsid w:val="00122903"/>
    <w:rsid w:val="00122F2A"/>
    <w:rsid w:val="00125F13"/>
    <w:rsid w:val="00126334"/>
    <w:rsid w:val="00126654"/>
    <w:rsid w:val="001269AA"/>
    <w:rsid w:val="00127E43"/>
    <w:rsid w:val="00130705"/>
    <w:rsid w:val="0013136F"/>
    <w:rsid w:val="00141DEE"/>
    <w:rsid w:val="00146DE5"/>
    <w:rsid w:val="00147042"/>
    <w:rsid w:val="00147C3C"/>
    <w:rsid w:val="00150C72"/>
    <w:rsid w:val="0015243E"/>
    <w:rsid w:val="001533C7"/>
    <w:rsid w:val="0015363B"/>
    <w:rsid w:val="001537AC"/>
    <w:rsid w:val="00155ADC"/>
    <w:rsid w:val="00155B44"/>
    <w:rsid w:val="00160FBE"/>
    <w:rsid w:val="00161156"/>
    <w:rsid w:val="001612D5"/>
    <w:rsid w:val="001629E4"/>
    <w:rsid w:val="00163077"/>
    <w:rsid w:val="00163288"/>
    <w:rsid w:val="001632F4"/>
    <w:rsid w:val="001636BC"/>
    <w:rsid w:val="0016505C"/>
    <w:rsid w:val="0017317D"/>
    <w:rsid w:val="001753FD"/>
    <w:rsid w:val="00176495"/>
    <w:rsid w:val="00176C71"/>
    <w:rsid w:val="00180AF3"/>
    <w:rsid w:val="00183563"/>
    <w:rsid w:val="001862BC"/>
    <w:rsid w:val="0019264E"/>
    <w:rsid w:val="0019585A"/>
    <w:rsid w:val="00196273"/>
    <w:rsid w:val="001A1F51"/>
    <w:rsid w:val="001A72F6"/>
    <w:rsid w:val="001A7498"/>
    <w:rsid w:val="001A780F"/>
    <w:rsid w:val="001B0597"/>
    <w:rsid w:val="001B4E90"/>
    <w:rsid w:val="001B50EE"/>
    <w:rsid w:val="001C1DF4"/>
    <w:rsid w:val="001C38FD"/>
    <w:rsid w:val="001C4273"/>
    <w:rsid w:val="001D02C2"/>
    <w:rsid w:val="001D244F"/>
    <w:rsid w:val="001E147F"/>
    <w:rsid w:val="001E62AA"/>
    <w:rsid w:val="001F168B"/>
    <w:rsid w:val="001F33FD"/>
    <w:rsid w:val="001F370C"/>
    <w:rsid w:val="001F3C27"/>
    <w:rsid w:val="00202BD8"/>
    <w:rsid w:val="00202D26"/>
    <w:rsid w:val="002069E8"/>
    <w:rsid w:val="002102F4"/>
    <w:rsid w:val="00210B72"/>
    <w:rsid w:val="0021117A"/>
    <w:rsid w:val="00212707"/>
    <w:rsid w:val="002146BD"/>
    <w:rsid w:val="00214C3C"/>
    <w:rsid w:val="002223F4"/>
    <w:rsid w:val="0022464B"/>
    <w:rsid w:val="0023114D"/>
    <w:rsid w:val="00231DE5"/>
    <w:rsid w:val="00232190"/>
    <w:rsid w:val="0023254C"/>
    <w:rsid w:val="002347A2"/>
    <w:rsid w:val="00241D8F"/>
    <w:rsid w:val="0024787B"/>
    <w:rsid w:val="0025051D"/>
    <w:rsid w:val="00254C52"/>
    <w:rsid w:val="00261066"/>
    <w:rsid w:val="00262222"/>
    <w:rsid w:val="00262251"/>
    <w:rsid w:val="00263FE3"/>
    <w:rsid w:val="0027487A"/>
    <w:rsid w:val="00280CDB"/>
    <w:rsid w:val="00281653"/>
    <w:rsid w:val="0028451A"/>
    <w:rsid w:val="00286C15"/>
    <w:rsid w:val="002877C9"/>
    <w:rsid w:val="00290AD1"/>
    <w:rsid w:val="00291898"/>
    <w:rsid w:val="002A0978"/>
    <w:rsid w:val="002A1019"/>
    <w:rsid w:val="002A20B6"/>
    <w:rsid w:val="002A3952"/>
    <w:rsid w:val="002A4849"/>
    <w:rsid w:val="002A682D"/>
    <w:rsid w:val="002B067D"/>
    <w:rsid w:val="002B0AA9"/>
    <w:rsid w:val="002B0B48"/>
    <w:rsid w:val="002B7D0A"/>
    <w:rsid w:val="002C2DE6"/>
    <w:rsid w:val="002C53AA"/>
    <w:rsid w:val="002C61F8"/>
    <w:rsid w:val="002D18A0"/>
    <w:rsid w:val="002D1B0A"/>
    <w:rsid w:val="002E0D2E"/>
    <w:rsid w:val="002E2D39"/>
    <w:rsid w:val="002E644C"/>
    <w:rsid w:val="002F1E03"/>
    <w:rsid w:val="002F24C8"/>
    <w:rsid w:val="002F27C7"/>
    <w:rsid w:val="00301575"/>
    <w:rsid w:val="00313EEA"/>
    <w:rsid w:val="003150BF"/>
    <w:rsid w:val="00316D33"/>
    <w:rsid w:val="003172DC"/>
    <w:rsid w:val="0032248B"/>
    <w:rsid w:val="00333371"/>
    <w:rsid w:val="0033418B"/>
    <w:rsid w:val="003348D7"/>
    <w:rsid w:val="00337158"/>
    <w:rsid w:val="003371F6"/>
    <w:rsid w:val="00340BBE"/>
    <w:rsid w:val="0035462D"/>
    <w:rsid w:val="00354D16"/>
    <w:rsid w:val="003560DA"/>
    <w:rsid w:val="00361E87"/>
    <w:rsid w:val="0036283D"/>
    <w:rsid w:val="00362D2C"/>
    <w:rsid w:val="00364AA7"/>
    <w:rsid w:val="00365D07"/>
    <w:rsid w:val="003662C5"/>
    <w:rsid w:val="00366676"/>
    <w:rsid w:val="003706E5"/>
    <w:rsid w:val="00371394"/>
    <w:rsid w:val="00371992"/>
    <w:rsid w:val="003752A7"/>
    <w:rsid w:val="00380264"/>
    <w:rsid w:val="003811E4"/>
    <w:rsid w:val="00381DB4"/>
    <w:rsid w:val="00383B91"/>
    <w:rsid w:val="0038401C"/>
    <w:rsid w:val="00391D2A"/>
    <w:rsid w:val="00391F9C"/>
    <w:rsid w:val="00393EA9"/>
    <w:rsid w:val="00394C9D"/>
    <w:rsid w:val="0039564E"/>
    <w:rsid w:val="00397466"/>
    <w:rsid w:val="003A01C2"/>
    <w:rsid w:val="003A1176"/>
    <w:rsid w:val="003A1999"/>
    <w:rsid w:val="003A2152"/>
    <w:rsid w:val="003A2F49"/>
    <w:rsid w:val="003A325B"/>
    <w:rsid w:val="003A4738"/>
    <w:rsid w:val="003A754C"/>
    <w:rsid w:val="003B1D4A"/>
    <w:rsid w:val="003B61A8"/>
    <w:rsid w:val="003B6F87"/>
    <w:rsid w:val="003C0B2F"/>
    <w:rsid w:val="003C2B06"/>
    <w:rsid w:val="003C3042"/>
    <w:rsid w:val="003C3971"/>
    <w:rsid w:val="003C4971"/>
    <w:rsid w:val="003D0A27"/>
    <w:rsid w:val="003D1FF3"/>
    <w:rsid w:val="003D24BE"/>
    <w:rsid w:val="003D2C8F"/>
    <w:rsid w:val="003D78B5"/>
    <w:rsid w:val="003D79F6"/>
    <w:rsid w:val="003E216B"/>
    <w:rsid w:val="003E3A2F"/>
    <w:rsid w:val="003E6B06"/>
    <w:rsid w:val="003F17A2"/>
    <w:rsid w:val="003F384A"/>
    <w:rsid w:val="003F4649"/>
    <w:rsid w:val="003F47C1"/>
    <w:rsid w:val="003F63E9"/>
    <w:rsid w:val="00406504"/>
    <w:rsid w:val="00407544"/>
    <w:rsid w:val="00412E72"/>
    <w:rsid w:val="00416B4C"/>
    <w:rsid w:val="00422AB7"/>
    <w:rsid w:val="00422D5D"/>
    <w:rsid w:val="004239C7"/>
    <w:rsid w:val="00424BFB"/>
    <w:rsid w:val="00426A0C"/>
    <w:rsid w:val="00430300"/>
    <w:rsid w:val="00431511"/>
    <w:rsid w:val="004408F5"/>
    <w:rsid w:val="0044319A"/>
    <w:rsid w:val="004462C8"/>
    <w:rsid w:val="00454A29"/>
    <w:rsid w:val="004567B2"/>
    <w:rsid w:val="004578BF"/>
    <w:rsid w:val="00460E9A"/>
    <w:rsid w:val="00471205"/>
    <w:rsid w:val="0047265C"/>
    <w:rsid w:val="0048222D"/>
    <w:rsid w:val="00483564"/>
    <w:rsid w:val="00483704"/>
    <w:rsid w:val="00484487"/>
    <w:rsid w:val="00484924"/>
    <w:rsid w:val="00484A55"/>
    <w:rsid w:val="0049759D"/>
    <w:rsid w:val="004A2AB5"/>
    <w:rsid w:val="004A4210"/>
    <w:rsid w:val="004A6B7A"/>
    <w:rsid w:val="004B2A94"/>
    <w:rsid w:val="004B372C"/>
    <w:rsid w:val="004B389D"/>
    <w:rsid w:val="004B5078"/>
    <w:rsid w:val="004C1223"/>
    <w:rsid w:val="004C43A9"/>
    <w:rsid w:val="004C64F6"/>
    <w:rsid w:val="004D0830"/>
    <w:rsid w:val="004D1267"/>
    <w:rsid w:val="004D3232"/>
    <w:rsid w:val="004D3578"/>
    <w:rsid w:val="004D720B"/>
    <w:rsid w:val="004D7787"/>
    <w:rsid w:val="004E0C1D"/>
    <w:rsid w:val="004E213A"/>
    <w:rsid w:val="004E2481"/>
    <w:rsid w:val="004E29CC"/>
    <w:rsid w:val="004E40B8"/>
    <w:rsid w:val="004E6256"/>
    <w:rsid w:val="004F02EE"/>
    <w:rsid w:val="004F195D"/>
    <w:rsid w:val="004F24CF"/>
    <w:rsid w:val="004F49A2"/>
    <w:rsid w:val="004F4D5A"/>
    <w:rsid w:val="00502EC4"/>
    <w:rsid w:val="00504C93"/>
    <w:rsid w:val="00506566"/>
    <w:rsid w:val="00506691"/>
    <w:rsid w:val="005100AA"/>
    <w:rsid w:val="0051169E"/>
    <w:rsid w:val="00513292"/>
    <w:rsid w:val="00513951"/>
    <w:rsid w:val="00526EBE"/>
    <w:rsid w:val="00534AD0"/>
    <w:rsid w:val="00534E1E"/>
    <w:rsid w:val="00536BFD"/>
    <w:rsid w:val="00537C57"/>
    <w:rsid w:val="00543E6C"/>
    <w:rsid w:val="00546F61"/>
    <w:rsid w:val="005572B1"/>
    <w:rsid w:val="00561842"/>
    <w:rsid w:val="00562810"/>
    <w:rsid w:val="00562A55"/>
    <w:rsid w:val="005632B4"/>
    <w:rsid w:val="005632D6"/>
    <w:rsid w:val="00565087"/>
    <w:rsid w:val="00565114"/>
    <w:rsid w:val="00567D27"/>
    <w:rsid w:val="00582335"/>
    <w:rsid w:val="00582579"/>
    <w:rsid w:val="0058311B"/>
    <w:rsid w:val="00590F66"/>
    <w:rsid w:val="00592A9D"/>
    <w:rsid w:val="00594E26"/>
    <w:rsid w:val="00595C94"/>
    <w:rsid w:val="005A21EA"/>
    <w:rsid w:val="005A3E19"/>
    <w:rsid w:val="005B1BCE"/>
    <w:rsid w:val="005B3C73"/>
    <w:rsid w:val="005B4A0A"/>
    <w:rsid w:val="005B5661"/>
    <w:rsid w:val="005B632E"/>
    <w:rsid w:val="005C2897"/>
    <w:rsid w:val="005C7173"/>
    <w:rsid w:val="005D2503"/>
    <w:rsid w:val="005D2E01"/>
    <w:rsid w:val="005D3EE8"/>
    <w:rsid w:val="005E2BC5"/>
    <w:rsid w:val="005E4967"/>
    <w:rsid w:val="005F6D71"/>
    <w:rsid w:val="00601CF5"/>
    <w:rsid w:val="0060477B"/>
    <w:rsid w:val="006061D8"/>
    <w:rsid w:val="006072CC"/>
    <w:rsid w:val="00612061"/>
    <w:rsid w:val="00614DCA"/>
    <w:rsid w:val="00614FDF"/>
    <w:rsid w:val="00615EFA"/>
    <w:rsid w:val="00616CF3"/>
    <w:rsid w:val="00625621"/>
    <w:rsid w:val="0062745C"/>
    <w:rsid w:val="00627860"/>
    <w:rsid w:val="00627C19"/>
    <w:rsid w:val="00642D2F"/>
    <w:rsid w:val="006437A9"/>
    <w:rsid w:val="006511C5"/>
    <w:rsid w:val="006521CB"/>
    <w:rsid w:val="00652641"/>
    <w:rsid w:val="00654E0C"/>
    <w:rsid w:val="006577CE"/>
    <w:rsid w:val="00660B58"/>
    <w:rsid w:val="006639DB"/>
    <w:rsid w:val="0066618D"/>
    <w:rsid w:val="006672D8"/>
    <w:rsid w:val="00672E83"/>
    <w:rsid w:val="006739CE"/>
    <w:rsid w:val="00673FBC"/>
    <w:rsid w:val="00674E7D"/>
    <w:rsid w:val="00680662"/>
    <w:rsid w:val="00684CE9"/>
    <w:rsid w:val="00690173"/>
    <w:rsid w:val="006932C5"/>
    <w:rsid w:val="00693A4D"/>
    <w:rsid w:val="00696DA7"/>
    <w:rsid w:val="006974A4"/>
    <w:rsid w:val="006974DE"/>
    <w:rsid w:val="006A2B0E"/>
    <w:rsid w:val="006A4DE9"/>
    <w:rsid w:val="006A539C"/>
    <w:rsid w:val="006A67AA"/>
    <w:rsid w:val="006B7759"/>
    <w:rsid w:val="006C5F54"/>
    <w:rsid w:val="006C5F71"/>
    <w:rsid w:val="006D1100"/>
    <w:rsid w:val="006D3DE9"/>
    <w:rsid w:val="006D504A"/>
    <w:rsid w:val="006D56C2"/>
    <w:rsid w:val="006E02F0"/>
    <w:rsid w:val="006E08C1"/>
    <w:rsid w:val="006E5C86"/>
    <w:rsid w:val="006E74BE"/>
    <w:rsid w:val="006F1113"/>
    <w:rsid w:val="006F6F76"/>
    <w:rsid w:val="006F7035"/>
    <w:rsid w:val="006F74A5"/>
    <w:rsid w:val="00702F48"/>
    <w:rsid w:val="00705241"/>
    <w:rsid w:val="0071107B"/>
    <w:rsid w:val="00712421"/>
    <w:rsid w:val="00713109"/>
    <w:rsid w:val="007148E4"/>
    <w:rsid w:val="00714AEA"/>
    <w:rsid w:val="00716C04"/>
    <w:rsid w:val="007170B2"/>
    <w:rsid w:val="007215DA"/>
    <w:rsid w:val="00725E98"/>
    <w:rsid w:val="0073094A"/>
    <w:rsid w:val="00731BBB"/>
    <w:rsid w:val="00733ED9"/>
    <w:rsid w:val="00734A5B"/>
    <w:rsid w:val="007360A0"/>
    <w:rsid w:val="0073614B"/>
    <w:rsid w:val="00736C7B"/>
    <w:rsid w:val="00737C72"/>
    <w:rsid w:val="0074073D"/>
    <w:rsid w:val="00741F54"/>
    <w:rsid w:val="007429DF"/>
    <w:rsid w:val="00744E76"/>
    <w:rsid w:val="00747AE2"/>
    <w:rsid w:val="007546BF"/>
    <w:rsid w:val="00754CF2"/>
    <w:rsid w:val="007577CB"/>
    <w:rsid w:val="007617E8"/>
    <w:rsid w:val="00763B80"/>
    <w:rsid w:val="00764E9B"/>
    <w:rsid w:val="00765733"/>
    <w:rsid w:val="00765F2B"/>
    <w:rsid w:val="00766AAE"/>
    <w:rsid w:val="00770D21"/>
    <w:rsid w:val="00771315"/>
    <w:rsid w:val="007767B7"/>
    <w:rsid w:val="00777F7D"/>
    <w:rsid w:val="00781F0F"/>
    <w:rsid w:val="00784A60"/>
    <w:rsid w:val="007851B4"/>
    <w:rsid w:val="00787E30"/>
    <w:rsid w:val="007900E2"/>
    <w:rsid w:val="00790124"/>
    <w:rsid w:val="00790166"/>
    <w:rsid w:val="00792199"/>
    <w:rsid w:val="007A06A7"/>
    <w:rsid w:val="007A0F21"/>
    <w:rsid w:val="007A2E78"/>
    <w:rsid w:val="007B0EDF"/>
    <w:rsid w:val="007B4A73"/>
    <w:rsid w:val="007B7DAA"/>
    <w:rsid w:val="007C1872"/>
    <w:rsid w:val="007C4C45"/>
    <w:rsid w:val="007C7AA3"/>
    <w:rsid w:val="007D03E9"/>
    <w:rsid w:val="007D43B5"/>
    <w:rsid w:val="007D6D7B"/>
    <w:rsid w:val="007D7FC4"/>
    <w:rsid w:val="007E15CF"/>
    <w:rsid w:val="007E56E2"/>
    <w:rsid w:val="007F248D"/>
    <w:rsid w:val="007F3504"/>
    <w:rsid w:val="007F4451"/>
    <w:rsid w:val="007F52D4"/>
    <w:rsid w:val="008016C0"/>
    <w:rsid w:val="008028A4"/>
    <w:rsid w:val="00803440"/>
    <w:rsid w:val="00803996"/>
    <w:rsid w:val="00804D36"/>
    <w:rsid w:val="00805820"/>
    <w:rsid w:val="00807B88"/>
    <w:rsid w:val="008138E9"/>
    <w:rsid w:val="00816617"/>
    <w:rsid w:val="00821F33"/>
    <w:rsid w:val="008220EE"/>
    <w:rsid w:val="008235E6"/>
    <w:rsid w:val="00825894"/>
    <w:rsid w:val="00826E23"/>
    <w:rsid w:val="00826F97"/>
    <w:rsid w:val="0083081F"/>
    <w:rsid w:val="008323B1"/>
    <w:rsid w:val="00832A51"/>
    <w:rsid w:val="00833E39"/>
    <w:rsid w:val="00835EF2"/>
    <w:rsid w:val="00836190"/>
    <w:rsid w:val="00840035"/>
    <w:rsid w:val="00843454"/>
    <w:rsid w:val="00843FFE"/>
    <w:rsid w:val="0084566F"/>
    <w:rsid w:val="00865AC9"/>
    <w:rsid w:val="008671E2"/>
    <w:rsid w:val="00870234"/>
    <w:rsid w:val="00872E34"/>
    <w:rsid w:val="008739CA"/>
    <w:rsid w:val="008768CA"/>
    <w:rsid w:val="00876AFC"/>
    <w:rsid w:val="008813FF"/>
    <w:rsid w:val="0088275A"/>
    <w:rsid w:val="00882C47"/>
    <w:rsid w:val="00885B9B"/>
    <w:rsid w:val="008877E6"/>
    <w:rsid w:val="00892453"/>
    <w:rsid w:val="00892BE5"/>
    <w:rsid w:val="00893948"/>
    <w:rsid w:val="00894116"/>
    <w:rsid w:val="0089637D"/>
    <w:rsid w:val="008A6254"/>
    <w:rsid w:val="008A76F7"/>
    <w:rsid w:val="008A7D7F"/>
    <w:rsid w:val="008B10DB"/>
    <w:rsid w:val="008B534E"/>
    <w:rsid w:val="008B735F"/>
    <w:rsid w:val="008B7BA0"/>
    <w:rsid w:val="008C0085"/>
    <w:rsid w:val="008C2529"/>
    <w:rsid w:val="008C36FE"/>
    <w:rsid w:val="008C42D5"/>
    <w:rsid w:val="008C5194"/>
    <w:rsid w:val="008D5CBD"/>
    <w:rsid w:val="008D6617"/>
    <w:rsid w:val="008E2535"/>
    <w:rsid w:val="008E605A"/>
    <w:rsid w:val="008F076F"/>
    <w:rsid w:val="008F1C3B"/>
    <w:rsid w:val="008F233C"/>
    <w:rsid w:val="008F38BE"/>
    <w:rsid w:val="008F4268"/>
    <w:rsid w:val="008F6912"/>
    <w:rsid w:val="008F7D4F"/>
    <w:rsid w:val="0090271F"/>
    <w:rsid w:val="00902E23"/>
    <w:rsid w:val="00904CFF"/>
    <w:rsid w:val="0090598A"/>
    <w:rsid w:val="00906D7A"/>
    <w:rsid w:val="00907978"/>
    <w:rsid w:val="0091348E"/>
    <w:rsid w:val="00917CCB"/>
    <w:rsid w:val="0092058D"/>
    <w:rsid w:val="0092105C"/>
    <w:rsid w:val="00921211"/>
    <w:rsid w:val="00921B9C"/>
    <w:rsid w:val="009228DF"/>
    <w:rsid w:val="00924015"/>
    <w:rsid w:val="0092603B"/>
    <w:rsid w:val="0092774C"/>
    <w:rsid w:val="00930400"/>
    <w:rsid w:val="00932589"/>
    <w:rsid w:val="0093549B"/>
    <w:rsid w:val="00935DA4"/>
    <w:rsid w:val="00942EC2"/>
    <w:rsid w:val="00944C13"/>
    <w:rsid w:val="00946F91"/>
    <w:rsid w:val="00950F42"/>
    <w:rsid w:val="00952F3E"/>
    <w:rsid w:val="009530D5"/>
    <w:rsid w:val="00954280"/>
    <w:rsid w:val="00957576"/>
    <w:rsid w:val="00957963"/>
    <w:rsid w:val="00960111"/>
    <w:rsid w:val="0096106A"/>
    <w:rsid w:val="009626A4"/>
    <w:rsid w:val="00964BE2"/>
    <w:rsid w:val="009659F9"/>
    <w:rsid w:val="00967A04"/>
    <w:rsid w:val="00967E0C"/>
    <w:rsid w:val="009705AF"/>
    <w:rsid w:val="00970BB5"/>
    <w:rsid w:val="009733CC"/>
    <w:rsid w:val="00974355"/>
    <w:rsid w:val="00974ADD"/>
    <w:rsid w:val="00975BA7"/>
    <w:rsid w:val="00984DCB"/>
    <w:rsid w:val="009874CF"/>
    <w:rsid w:val="0099748E"/>
    <w:rsid w:val="009A0247"/>
    <w:rsid w:val="009A26D1"/>
    <w:rsid w:val="009A2D2D"/>
    <w:rsid w:val="009A7E59"/>
    <w:rsid w:val="009B13F6"/>
    <w:rsid w:val="009B5100"/>
    <w:rsid w:val="009B57B8"/>
    <w:rsid w:val="009C16A1"/>
    <w:rsid w:val="009C1EC6"/>
    <w:rsid w:val="009C48F3"/>
    <w:rsid w:val="009D46AF"/>
    <w:rsid w:val="009D4E7C"/>
    <w:rsid w:val="009E07A2"/>
    <w:rsid w:val="009E41A1"/>
    <w:rsid w:val="009E6DB5"/>
    <w:rsid w:val="009F37B7"/>
    <w:rsid w:val="009F5DE3"/>
    <w:rsid w:val="009F699D"/>
    <w:rsid w:val="009F73FD"/>
    <w:rsid w:val="00A0126D"/>
    <w:rsid w:val="00A10F02"/>
    <w:rsid w:val="00A164B4"/>
    <w:rsid w:val="00A177C2"/>
    <w:rsid w:val="00A20C1F"/>
    <w:rsid w:val="00A25EB0"/>
    <w:rsid w:val="00A25ED7"/>
    <w:rsid w:val="00A3378F"/>
    <w:rsid w:val="00A35C99"/>
    <w:rsid w:val="00A42288"/>
    <w:rsid w:val="00A47093"/>
    <w:rsid w:val="00A470CF"/>
    <w:rsid w:val="00A53724"/>
    <w:rsid w:val="00A53B95"/>
    <w:rsid w:val="00A60BF0"/>
    <w:rsid w:val="00A62FA3"/>
    <w:rsid w:val="00A6396C"/>
    <w:rsid w:val="00A63DA7"/>
    <w:rsid w:val="00A6421D"/>
    <w:rsid w:val="00A64441"/>
    <w:rsid w:val="00A6790B"/>
    <w:rsid w:val="00A70799"/>
    <w:rsid w:val="00A82346"/>
    <w:rsid w:val="00A85675"/>
    <w:rsid w:val="00A870FB"/>
    <w:rsid w:val="00AA1743"/>
    <w:rsid w:val="00AB0029"/>
    <w:rsid w:val="00AB0936"/>
    <w:rsid w:val="00AB0B6C"/>
    <w:rsid w:val="00AB6AB6"/>
    <w:rsid w:val="00AB6FF6"/>
    <w:rsid w:val="00AC17A1"/>
    <w:rsid w:val="00AC64BE"/>
    <w:rsid w:val="00AD051E"/>
    <w:rsid w:val="00AD1828"/>
    <w:rsid w:val="00AD68FE"/>
    <w:rsid w:val="00AE0DC6"/>
    <w:rsid w:val="00AE18D2"/>
    <w:rsid w:val="00AE5288"/>
    <w:rsid w:val="00AF09C5"/>
    <w:rsid w:val="00AF3B84"/>
    <w:rsid w:val="00B01C7B"/>
    <w:rsid w:val="00B027DB"/>
    <w:rsid w:val="00B02E84"/>
    <w:rsid w:val="00B06E02"/>
    <w:rsid w:val="00B12057"/>
    <w:rsid w:val="00B127CE"/>
    <w:rsid w:val="00B1355D"/>
    <w:rsid w:val="00B14246"/>
    <w:rsid w:val="00B1488F"/>
    <w:rsid w:val="00B15003"/>
    <w:rsid w:val="00B15449"/>
    <w:rsid w:val="00B16C5F"/>
    <w:rsid w:val="00B171CE"/>
    <w:rsid w:val="00B2095E"/>
    <w:rsid w:val="00B237A7"/>
    <w:rsid w:val="00B26897"/>
    <w:rsid w:val="00B3256F"/>
    <w:rsid w:val="00B33E15"/>
    <w:rsid w:val="00B36BA6"/>
    <w:rsid w:val="00B41DF8"/>
    <w:rsid w:val="00B4262B"/>
    <w:rsid w:val="00B4417A"/>
    <w:rsid w:val="00B451DD"/>
    <w:rsid w:val="00B4667E"/>
    <w:rsid w:val="00B476B7"/>
    <w:rsid w:val="00B5175D"/>
    <w:rsid w:val="00B52A2A"/>
    <w:rsid w:val="00B544B3"/>
    <w:rsid w:val="00B56F92"/>
    <w:rsid w:val="00B57386"/>
    <w:rsid w:val="00B619C8"/>
    <w:rsid w:val="00B777CE"/>
    <w:rsid w:val="00B85340"/>
    <w:rsid w:val="00B908C3"/>
    <w:rsid w:val="00B92982"/>
    <w:rsid w:val="00B93550"/>
    <w:rsid w:val="00B96C0C"/>
    <w:rsid w:val="00B96F16"/>
    <w:rsid w:val="00B97F01"/>
    <w:rsid w:val="00BA03BA"/>
    <w:rsid w:val="00BA6428"/>
    <w:rsid w:val="00BA666B"/>
    <w:rsid w:val="00BA77B7"/>
    <w:rsid w:val="00BB1E98"/>
    <w:rsid w:val="00BB255C"/>
    <w:rsid w:val="00BB7E44"/>
    <w:rsid w:val="00BC0F7D"/>
    <w:rsid w:val="00BC42B5"/>
    <w:rsid w:val="00BC63B4"/>
    <w:rsid w:val="00BC6D17"/>
    <w:rsid w:val="00BD150E"/>
    <w:rsid w:val="00BD42A3"/>
    <w:rsid w:val="00BD4AB8"/>
    <w:rsid w:val="00BD7A49"/>
    <w:rsid w:val="00BF1095"/>
    <w:rsid w:val="00BF1C81"/>
    <w:rsid w:val="00C017AD"/>
    <w:rsid w:val="00C03165"/>
    <w:rsid w:val="00C0443B"/>
    <w:rsid w:val="00C04A1B"/>
    <w:rsid w:val="00C1362E"/>
    <w:rsid w:val="00C16AAF"/>
    <w:rsid w:val="00C17A60"/>
    <w:rsid w:val="00C2183B"/>
    <w:rsid w:val="00C22A93"/>
    <w:rsid w:val="00C24220"/>
    <w:rsid w:val="00C242E9"/>
    <w:rsid w:val="00C316CA"/>
    <w:rsid w:val="00C33079"/>
    <w:rsid w:val="00C371B3"/>
    <w:rsid w:val="00C45231"/>
    <w:rsid w:val="00C47464"/>
    <w:rsid w:val="00C52883"/>
    <w:rsid w:val="00C60207"/>
    <w:rsid w:val="00C6035E"/>
    <w:rsid w:val="00C65B33"/>
    <w:rsid w:val="00C65DD2"/>
    <w:rsid w:val="00C67AD3"/>
    <w:rsid w:val="00C71B65"/>
    <w:rsid w:val="00C72833"/>
    <w:rsid w:val="00C73D87"/>
    <w:rsid w:val="00C749C4"/>
    <w:rsid w:val="00C7526A"/>
    <w:rsid w:val="00C766B1"/>
    <w:rsid w:val="00C92C8B"/>
    <w:rsid w:val="00C93F40"/>
    <w:rsid w:val="00C95121"/>
    <w:rsid w:val="00C95508"/>
    <w:rsid w:val="00C9698D"/>
    <w:rsid w:val="00CA0B1A"/>
    <w:rsid w:val="00CA1441"/>
    <w:rsid w:val="00CA1CED"/>
    <w:rsid w:val="00CA3B1D"/>
    <w:rsid w:val="00CA3D0C"/>
    <w:rsid w:val="00CA3D41"/>
    <w:rsid w:val="00CA47BF"/>
    <w:rsid w:val="00CA4FC0"/>
    <w:rsid w:val="00CA6310"/>
    <w:rsid w:val="00CB380A"/>
    <w:rsid w:val="00CB5650"/>
    <w:rsid w:val="00CB6211"/>
    <w:rsid w:val="00CB7B3B"/>
    <w:rsid w:val="00CB7F8C"/>
    <w:rsid w:val="00CC04B4"/>
    <w:rsid w:val="00CC3F7F"/>
    <w:rsid w:val="00CC4D52"/>
    <w:rsid w:val="00CC563C"/>
    <w:rsid w:val="00CC7118"/>
    <w:rsid w:val="00CC77E0"/>
    <w:rsid w:val="00CD110C"/>
    <w:rsid w:val="00CD2E52"/>
    <w:rsid w:val="00CD4DC0"/>
    <w:rsid w:val="00CD7B4A"/>
    <w:rsid w:val="00CF0359"/>
    <w:rsid w:val="00CF0411"/>
    <w:rsid w:val="00CF26E8"/>
    <w:rsid w:val="00CF3162"/>
    <w:rsid w:val="00D004C3"/>
    <w:rsid w:val="00D00A84"/>
    <w:rsid w:val="00D01D18"/>
    <w:rsid w:val="00D02AA4"/>
    <w:rsid w:val="00D03833"/>
    <w:rsid w:val="00D05789"/>
    <w:rsid w:val="00D11B3A"/>
    <w:rsid w:val="00D13596"/>
    <w:rsid w:val="00D15384"/>
    <w:rsid w:val="00D16CE7"/>
    <w:rsid w:val="00D170C6"/>
    <w:rsid w:val="00D2544C"/>
    <w:rsid w:val="00D25720"/>
    <w:rsid w:val="00D31E2A"/>
    <w:rsid w:val="00D32B42"/>
    <w:rsid w:val="00D33650"/>
    <w:rsid w:val="00D34918"/>
    <w:rsid w:val="00D3566D"/>
    <w:rsid w:val="00D42696"/>
    <w:rsid w:val="00D4295C"/>
    <w:rsid w:val="00D43A09"/>
    <w:rsid w:val="00D4682F"/>
    <w:rsid w:val="00D47608"/>
    <w:rsid w:val="00D51BF2"/>
    <w:rsid w:val="00D55CBC"/>
    <w:rsid w:val="00D56778"/>
    <w:rsid w:val="00D57A67"/>
    <w:rsid w:val="00D6102C"/>
    <w:rsid w:val="00D6111C"/>
    <w:rsid w:val="00D626AB"/>
    <w:rsid w:val="00D640C0"/>
    <w:rsid w:val="00D706B8"/>
    <w:rsid w:val="00D70FD6"/>
    <w:rsid w:val="00D73817"/>
    <w:rsid w:val="00D738D6"/>
    <w:rsid w:val="00D73B3A"/>
    <w:rsid w:val="00D73ED6"/>
    <w:rsid w:val="00D755EB"/>
    <w:rsid w:val="00D75803"/>
    <w:rsid w:val="00D767F0"/>
    <w:rsid w:val="00D776F9"/>
    <w:rsid w:val="00D81BFF"/>
    <w:rsid w:val="00D87E00"/>
    <w:rsid w:val="00D90490"/>
    <w:rsid w:val="00D9134D"/>
    <w:rsid w:val="00D9283A"/>
    <w:rsid w:val="00D9546E"/>
    <w:rsid w:val="00D95546"/>
    <w:rsid w:val="00D960D7"/>
    <w:rsid w:val="00D96451"/>
    <w:rsid w:val="00D96FE8"/>
    <w:rsid w:val="00D97B92"/>
    <w:rsid w:val="00DA184D"/>
    <w:rsid w:val="00DA24B3"/>
    <w:rsid w:val="00DA2DBA"/>
    <w:rsid w:val="00DA7A03"/>
    <w:rsid w:val="00DB166E"/>
    <w:rsid w:val="00DB1818"/>
    <w:rsid w:val="00DB4C21"/>
    <w:rsid w:val="00DB52D4"/>
    <w:rsid w:val="00DB6186"/>
    <w:rsid w:val="00DB7599"/>
    <w:rsid w:val="00DC309B"/>
    <w:rsid w:val="00DC4DA2"/>
    <w:rsid w:val="00DC6DAB"/>
    <w:rsid w:val="00DD11B2"/>
    <w:rsid w:val="00DD277E"/>
    <w:rsid w:val="00DD2A7A"/>
    <w:rsid w:val="00DD33BF"/>
    <w:rsid w:val="00DD63CC"/>
    <w:rsid w:val="00DE011A"/>
    <w:rsid w:val="00DE0326"/>
    <w:rsid w:val="00DE30C6"/>
    <w:rsid w:val="00DE3FE6"/>
    <w:rsid w:val="00DE6559"/>
    <w:rsid w:val="00DF1161"/>
    <w:rsid w:val="00DF1D37"/>
    <w:rsid w:val="00DF2B1F"/>
    <w:rsid w:val="00DF4AD9"/>
    <w:rsid w:val="00DF62CD"/>
    <w:rsid w:val="00DF710F"/>
    <w:rsid w:val="00E01074"/>
    <w:rsid w:val="00E046A2"/>
    <w:rsid w:val="00E05C00"/>
    <w:rsid w:val="00E06035"/>
    <w:rsid w:val="00E06C8D"/>
    <w:rsid w:val="00E079F4"/>
    <w:rsid w:val="00E1252A"/>
    <w:rsid w:val="00E13370"/>
    <w:rsid w:val="00E154F6"/>
    <w:rsid w:val="00E20AD5"/>
    <w:rsid w:val="00E20B05"/>
    <w:rsid w:val="00E239F1"/>
    <w:rsid w:val="00E27B6D"/>
    <w:rsid w:val="00E35304"/>
    <w:rsid w:val="00E419C8"/>
    <w:rsid w:val="00E41C4A"/>
    <w:rsid w:val="00E439C7"/>
    <w:rsid w:val="00E448DE"/>
    <w:rsid w:val="00E51E5F"/>
    <w:rsid w:val="00E51F5E"/>
    <w:rsid w:val="00E52B14"/>
    <w:rsid w:val="00E554C9"/>
    <w:rsid w:val="00E60A99"/>
    <w:rsid w:val="00E6408D"/>
    <w:rsid w:val="00E64C32"/>
    <w:rsid w:val="00E65B4D"/>
    <w:rsid w:val="00E72121"/>
    <w:rsid w:val="00E730F6"/>
    <w:rsid w:val="00E73272"/>
    <w:rsid w:val="00E73B83"/>
    <w:rsid w:val="00E7666D"/>
    <w:rsid w:val="00E76F17"/>
    <w:rsid w:val="00E77645"/>
    <w:rsid w:val="00E8079A"/>
    <w:rsid w:val="00E823A8"/>
    <w:rsid w:val="00E86E27"/>
    <w:rsid w:val="00E9140E"/>
    <w:rsid w:val="00E92000"/>
    <w:rsid w:val="00E92069"/>
    <w:rsid w:val="00E928F2"/>
    <w:rsid w:val="00E93E96"/>
    <w:rsid w:val="00E96442"/>
    <w:rsid w:val="00EA04AB"/>
    <w:rsid w:val="00EA3CBD"/>
    <w:rsid w:val="00EA41C2"/>
    <w:rsid w:val="00EA54A7"/>
    <w:rsid w:val="00EA65E1"/>
    <w:rsid w:val="00EA7BD3"/>
    <w:rsid w:val="00EA7C61"/>
    <w:rsid w:val="00EB5E4F"/>
    <w:rsid w:val="00EB784A"/>
    <w:rsid w:val="00EB7BB7"/>
    <w:rsid w:val="00EC1FBD"/>
    <w:rsid w:val="00EC3F95"/>
    <w:rsid w:val="00EC4A25"/>
    <w:rsid w:val="00EC51F9"/>
    <w:rsid w:val="00EC5FCA"/>
    <w:rsid w:val="00ED459F"/>
    <w:rsid w:val="00ED6612"/>
    <w:rsid w:val="00EE0066"/>
    <w:rsid w:val="00EE0F7D"/>
    <w:rsid w:val="00EE27FB"/>
    <w:rsid w:val="00EE3279"/>
    <w:rsid w:val="00EE52F5"/>
    <w:rsid w:val="00EE6614"/>
    <w:rsid w:val="00EF1994"/>
    <w:rsid w:val="00EF1DA5"/>
    <w:rsid w:val="00EF1FC5"/>
    <w:rsid w:val="00EF2456"/>
    <w:rsid w:val="00F00D7D"/>
    <w:rsid w:val="00F025A2"/>
    <w:rsid w:val="00F02A73"/>
    <w:rsid w:val="00F03195"/>
    <w:rsid w:val="00F036E2"/>
    <w:rsid w:val="00F04275"/>
    <w:rsid w:val="00F04712"/>
    <w:rsid w:val="00F0512F"/>
    <w:rsid w:val="00F07BC5"/>
    <w:rsid w:val="00F1035F"/>
    <w:rsid w:val="00F11D97"/>
    <w:rsid w:val="00F15878"/>
    <w:rsid w:val="00F2006C"/>
    <w:rsid w:val="00F218B0"/>
    <w:rsid w:val="00F22EC7"/>
    <w:rsid w:val="00F240C2"/>
    <w:rsid w:val="00F264EF"/>
    <w:rsid w:val="00F26CEE"/>
    <w:rsid w:val="00F26E67"/>
    <w:rsid w:val="00F26E78"/>
    <w:rsid w:val="00F276AC"/>
    <w:rsid w:val="00F312AA"/>
    <w:rsid w:val="00F34952"/>
    <w:rsid w:val="00F37638"/>
    <w:rsid w:val="00F37AE7"/>
    <w:rsid w:val="00F427C4"/>
    <w:rsid w:val="00F50790"/>
    <w:rsid w:val="00F515FF"/>
    <w:rsid w:val="00F52D0A"/>
    <w:rsid w:val="00F533FF"/>
    <w:rsid w:val="00F53A09"/>
    <w:rsid w:val="00F546BD"/>
    <w:rsid w:val="00F60888"/>
    <w:rsid w:val="00F6354D"/>
    <w:rsid w:val="00F638E2"/>
    <w:rsid w:val="00F63F55"/>
    <w:rsid w:val="00F653B8"/>
    <w:rsid w:val="00F67317"/>
    <w:rsid w:val="00F73670"/>
    <w:rsid w:val="00F73708"/>
    <w:rsid w:val="00F73C17"/>
    <w:rsid w:val="00F74C79"/>
    <w:rsid w:val="00F773A9"/>
    <w:rsid w:val="00F838F9"/>
    <w:rsid w:val="00F92882"/>
    <w:rsid w:val="00F97246"/>
    <w:rsid w:val="00FA1266"/>
    <w:rsid w:val="00FA189D"/>
    <w:rsid w:val="00FA3900"/>
    <w:rsid w:val="00FA5947"/>
    <w:rsid w:val="00FA6847"/>
    <w:rsid w:val="00FA6D88"/>
    <w:rsid w:val="00FC1192"/>
    <w:rsid w:val="00FC34B6"/>
    <w:rsid w:val="00FC7DAF"/>
    <w:rsid w:val="00FE11B9"/>
    <w:rsid w:val="00FE181B"/>
    <w:rsid w:val="00FE44DB"/>
    <w:rsid w:val="00FE7016"/>
    <w:rsid w:val="00FE7547"/>
    <w:rsid w:val="00FF1F52"/>
    <w:rsid w:val="00FF2C92"/>
    <w:rsid w:val="00FF49A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uiPriority w:val="99"/>
    <w:unhideWhenUsed/>
    <w:rsid w:val="00826E23"/>
    <w:rPr>
      <w:color w:val="0000FF"/>
      <w:u w:val="single"/>
    </w:rPr>
  </w:style>
  <w:style w:type="table" w:styleId="TableGrid">
    <w:name w:val="Table Grid"/>
    <w:basedOn w:val="TableNormal"/>
    <w:uiPriority w:val="39"/>
    <w:rsid w:val="00565114"/>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D70FD6"/>
    <w:pPr>
      <w:numPr>
        <w:numId w:val="7"/>
      </w:numPr>
      <w:spacing w:line="256" w:lineRule="auto"/>
    </w:pPr>
    <w:rPr>
      <w:rFonts w:ascii="Arial" w:eastAsiaTheme="minorHAnsi" w:hAnsi="Arial" w:cstheme="minorBidi"/>
      <w:sz w:val="22"/>
      <w:szCs w:val="22"/>
      <w:lang w:val="sv-SE" w:eastAsia="zh-CN"/>
    </w:rPr>
  </w:style>
  <w:style w:type="paragraph" w:styleId="NormalWeb">
    <w:name w:val="Normal (Web)"/>
    <w:basedOn w:val="Normal"/>
    <w:unhideWhenUsed/>
    <w:rsid w:val="003D1FF3"/>
    <w:pPr>
      <w:spacing w:after="160" w:line="256" w:lineRule="auto"/>
    </w:pPr>
    <w:rPr>
      <w:rFonts w:asciiTheme="minorHAnsi" w:eastAsiaTheme="minorHAnsi" w:hAnsiTheme="minorHAnsi" w:cstheme="minorBidi"/>
      <w:sz w:val="24"/>
      <w:szCs w:val="24"/>
      <w:lang w:val="sv-S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54D16"/>
    <w:pPr>
      <w:spacing w:after="160" w:line="256" w:lineRule="auto"/>
      <w:ind w:left="720"/>
      <w:contextualSpacing/>
    </w:pPr>
    <w:rPr>
      <w:rFonts w:ascii="Calibri" w:eastAsia="Calibri" w:hAnsi="Calibri"/>
      <w:sz w:val="22"/>
      <w:szCs w:val="22"/>
      <w:lang w:val="en-CA"/>
    </w:rPr>
  </w:style>
  <w:style w:type="character" w:styleId="CommentReference">
    <w:name w:val="annotation reference"/>
    <w:qFormat/>
    <w:rsid w:val="00F00D7D"/>
    <w:rPr>
      <w:sz w:val="16"/>
      <w:szCs w:val="16"/>
    </w:rPr>
  </w:style>
  <w:style w:type="paragraph" w:styleId="CommentText">
    <w:name w:val="annotation text"/>
    <w:basedOn w:val="Normal"/>
    <w:link w:val="CommentTextChar"/>
    <w:uiPriority w:val="99"/>
    <w:qFormat/>
    <w:rsid w:val="00F00D7D"/>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uiPriority w:val="99"/>
    <w:qFormat/>
    <w:rsid w:val="00F00D7D"/>
    <w:rPr>
      <w:lang w:val="en-US" w:eastAsia="ja-JP"/>
    </w:rPr>
  </w:style>
  <w:style w:type="character" w:customStyle="1" w:styleId="Heading3Char">
    <w:name w:val="Heading 3 Char"/>
    <w:basedOn w:val="DefaultParagraphFont"/>
    <w:link w:val="Heading3"/>
    <w:rsid w:val="00F838F9"/>
    <w:rPr>
      <w:rFonts w:ascii="Arial" w:hAnsi="Arial"/>
      <w:sz w:val="2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D6111C"/>
    <w:rPr>
      <w:rFonts w:ascii="Calibri" w:eastAsia="Calibri" w:hAnsi="Calibri"/>
      <w:sz w:val="22"/>
      <w:szCs w:val="22"/>
      <w:lang w:val="en-CA" w:eastAsia="en-US"/>
    </w:rPr>
  </w:style>
  <w:style w:type="paragraph" w:customStyle="1" w:styleId="Observation">
    <w:name w:val="Observation"/>
    <w:basedOn w:val="Normal"/>
    <w:qFormat/>
    <w:rsid w:val="00D6111C"/>
    <w:pPr>
      <w:numPr>
        <w:numId w:val="15"/>
      </w:numPr>
      <w:tabs>
        <w:tab w:val="left" w:pos="1701"/>
      </w:tabs>
      <w:overflowPunct w:val="0"/>
      <w:autoSpaceDE w:val="0"/>
      <w:autoSpaceDN w:val="0"/>
      <w:adjustRightInd w:val="0"/>
      <w:spacing w:after="120"/>
      <w:ind w:left="1701" w:hanging="1701"/>
      <w:jc w:val="both"/>
    </w:pPr>
    <w:rPr>
      <w:rFonts w:ascii="Arial" w:hAnsi="Arial"/>
      <w:b/>
      <w:bCs/>
      <w:lang w:val="en-US" w:eastAsia="ja-JP"/>
    </w:rPr>
  </w:style>
  <w:style w:type="paragraph" w:customStyle="1" w:styleId="3GPPHeader">
    <w:name w:val="3GPP_Header"/>
    <w:basedOn w:val="Normal"/>
    <w:rsid w:val="0017649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745701">
      <w:bodyDiv w:val="1"/>
      <w:marLeft w:val="0"/>
      <w:marRight w:val="0"/>
      <w:marTop w:val="0"/>
      <w:marBottom w:val="0"/>
      <w:divBdr>
        <w:top w:val="none" w:sz="0" w:space="0" w:color="auto"/>
        <w:left w:val="none" w:sz="0" w:space="0" w:color="auto"/>
        <w:bottom w:val="none" w:sz="0" w:space="0" w:color="auto"/>
        <w:right w:val="none" w:sz="0" w:space="0" w:color="auto"/>
      </w:divBdr>
    </w:div>
    <w:div w:id="1640956249">
      <w:bodyDiv w:val="1"/>
      <w:marLeft w:val="0"/>
      <w:marRight w:val="0"/>
      <w:marTop w:val="0"/>
      <w:marBottom w:val="0"/>
      <w:divBdr>
        <w:top w:val="none" w:sz="0" w:space="0" w:color="auto"/>
        <w:left w:val="none" w:sz="0" w:space="0" w:color="auto"/>
        <w:bottom w:val="none" w:sz="0" w:space="0" w:color="auto"/>
        <w:right w:val="none" w:sz="0" w:space="0" w:color="auto"/>
      </w:divBdr>
    </w:div>
    <w:div w:id="1689409890">
      <w:bodyDiv w:val="1"/>
      <w:marLeft w:val="0"/>
      <w:marRight w:val="0"/>
      <w:marTop w:val="0"/>
      <w:marBottom w:val="0"/>
      <w:divBdr>
        <w:top w:val="none" w:sz="0" w:space="0" w:color="auto"/>
        <w:left w:val="none" w:sz="0" w:space="0" w:color="auto"/>
        <w:bottom w:val="none" w:sz="0" w:space="0" w:color="auto"/>
        <w:right w:val="none" w:sz="0" w:space="0" w:color="auto"/>
      </w:divBdr>
    </w:div>
    <w:div w:id="184046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0f795ec5a297455048b3badd3840703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127b45044a3aa8a13bd0fdf1382f838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41D8E7-0C05-45DC-86A9-F8C40F42D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8F221-8A87-4A7C-BEFE-3B28B0910326}">
  <ds:schemaRefs>
    <ds:schemaRef ds:uri="http://schemas.microsoft.com/sharepoint/v3/contenttype/forms"/>
  </ds:schemaRefs>
</ds:datastoreItem>
</file>

<file path=customXml/itemProps3.xml><?xml version="1.0" encoding="utf-8"?>
<ds:datastoreItem xmlns:ds="http://schemas.openxmlformats.org/officeDocument/2006/customXml" ds:itemID="{D0B80D4F-BB71-42C2-955B-012B13069023}">
  <ds:schemaRefs>
    <ds:schemaRef ds:uri="http://schemas.openxmlformats.org/officeDocument/2006/bibliography"/>
  </ds:schemaRefs>
</ds:datastoreItem>
</file>

<file path=customXml/itemProps4.xml><?xml version="1.0" encoding="utf-8"?>
<ds:datastoreItem xmlns:ds="http://schemas.openxmlformats.org/officeDocument/2006/customXml" ds:itemID="{4377ED88-3544-43D8-BFC2-FCF12555EF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2259</Words>
  <Characters>11974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19</cp:revision>
  <dcterms:created xsi:type="dcterms:W3CDTF">2021-05-10T12:26:00Z</dcterms:created>
  <dcterms:modified xsi:type="dcterms:W3CDTF">2021-05-11T11:35:00Z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